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C10" w:rsidRDefault="002828C6" w:rsidP="002828C6">
      <w:pPr>
        <w:pStyle w:val="Heading1"/>
        <w:pBdr>
          <w:bottom w:val="single" w:sz="18" w:space="1" w:color="2F5496" w:themeColor="accent1" w:themeShade="BF"/>
        </w:pBdr>
        <w:rPr>
          <w:rFonts w:ascii="Arial" w:eastAsia="Times New Roman" w:hAnsi="Arial" w:cs="Arial"/>
          <w:caps/>
          <w:sz w:val="24"/>
          <w:szCs w:val="24"/>
          <w:lang w:val="lv-LV" w:eastAsia="lv-LV"/>
        </w:rPr>
      </w:pPr>
      <w:r>
        <w:rPr>
          <w:rFonts w:ascii="Arial" w:eastAsia="Times New Roman" w:hAnsi="Arial" w:cs="Arial"/>
          <w:caps/>
          <w:sz w:val="24"/>
          <w:szCs w:val="24"/>
          <w:lang w:val="lv-LV" w:eastAsia="lv-LV"/>
        </w:rPr>
        <w:t>Pielikums Nr.9</w:t>
      </w:r>
    </w:p>
    <w:p w:rsidR="002828C6" w:rsidRPr="00B31C00" w:rsidRDefault="002828C6" w:rsidP="002828C6">
      <w:pPr>
        <w:pStyle w:val="Heading1"/>
        <w:pBdr>
          <w:bottom w:val="single" w:sz="18" w:space="1" w:color="2F5496" w:themeColor="accent1" w:themeShade="BF"/>
        </w:pBdr>
        <w:rPr>
          <w:rFonts w:ascii="Arial" w:eastAsia="Times New Roman" w:hAnsi="Arial" w:cs="Arial"/>
          <w:caps/>
          <w:sz w:val="24"/>
          <w:szCs w:val="24"/>
          <w:lang w:val="lv-LV" w:eastAsia="lv-LV"/>
        </w:rPr>
      </w:pPr>
      <w:r w:rsidRPr="002828C6">
        <w:rPr>
          <w:rFonts w:ascii="Arial" w:eastAsia="Times New Roman" w:hAnsi="Arial" w:cs="Arial"/>
          <w:caps/>
          <w:sz w:val="24"/>
          <w:szCs w:val="24"/>
          <w:lang w:val="lv-LV" w:eastAsia="lv-LV"/>
        </w:rPr>
        <w:t>Kaimiņattiecību un paplašināšanās sarunu ģener</w:t>
      </w:r>
      <w:r>
        <w:rPr>
          <w:rFonts w:ascii="Arial" w:eastAsia="Times New Roman" w:hAnsi="Arial" w:cs="Arial"/>
          <w:caps/>
          <w:sz w:val="24"/>
          <w:szCs w:val="24"/>
          <w:lang w:val="lv-LV" w:eastAsia="lv-LV"/>
        </w:rPr>
        <w:t xml:space="preserve">āldirektorāta (DG NEAR) </w:t>
      </w:r>
      <w:r w:rsidRPr="00B31C00">
        <w:rPr>
          <w:rFonts w:ascii="Arial" w:eastAsia="Times New Roman" w:hAnsi="Arial" w:cs="Arial"/>
          <w:caps/>
          <w:sz w:val="24"/>
          <w:szCs w:val="24"/>
          <w:lang w:val="lv-LV" w:eastAsia="lv-LV"/>
        </w:rPr>
        <w:t xml:space="preserve">projektu iespējas </w:t>
      </w:r>
    </w:p>
    <w:p w:rsidR="002828C6" w:rsidRPr="00B31C00" w:rsidRDefault="002828C6" w:rsidP="002828C6">
      <w:pPr>
        <w:rPr>
          <w:rFonts w:ascii="Arial" w:hAnsi="Arial" w:cs="Arial"/>
          <w:sz w:val="20"/>
          <w:szCs w:val="20"/>
          <w:lang w:val="lv-LV"/>
        </w:rPr>
      </w:pPr>
    </w:p>
    <w:p w:rsidR="003D0F0A" w:rsidRPr="002828C6" w:rsidRDefault="002828C6" w:rsidP="009E5DC9">
      <w:pPr>
        <w:jc w:val="both"/>
        <w:rPr>
          <w:rFonts w:ascii="Arial" w:hAnsi="Arial" w:cs="Arial"/>
          <w:color w:val="5E6175"/>
          <w:sz w:val="20"/>
          <w:szCs w:val="20"/>
          <w:lang w:val="lv-LV"/>
        </w:rPr>
      </w:pPr>
      <w:r w:rsidRPr="002828C6">
        <w:rPr>
          <w:rFonts w:ascii="Arial" w:hAnsi="Arial" w:cs="Arial"/>
          <w:color w:val="5E6175"/>
          <w:sz w:val="20"/>
          <w:szCs w:val="20"/>
          <w:lang w:val="lv-LV"/>
        </w:rPr>
        <w:t xml:space="preserve">Kaimiņattiecību un </w:t>
      </w:r>
      <w:r w:rsidR="00071606" w:rsidRPr="002828C6">
        <w:rPr>
          <w:rFonts w:ascii="Arial" w:hAnsi="Arial" w:cs="Arial"/>
          <w:color w:val="5E6175"/>
          <w:sz w:val="20"/>
          <w:szCs w:val="20"/>
          <w:lang w:val="lv-LV"/>
        </w:rPr>
        <w:t>paplašināšanās</w:t>
      </w:r>
      <w:bookmarkStart w:id="0" w:name="_GoBack"/>
      <w:bookmarkEnd w:id="0"/>
      <w:r w:rsidRPr="002828C6">
        <w:rPr>
          <w:rFonts w:ascii="Arial" w:hAnsi="Arial" w:cs="Arial"/>
          <w:color w:val="5E6175"/>
          <w:sz w:val="20"/>
          <w:szCs w:val="20"/>
          <w:lang w:val="lv-LV"/>
        </w:rPr>
        <w:t xml:space="preserve"> sarunu </w:t>
      </w:r>
      <w:proofErr w:type="spellStart"/>
      <w:r w:rsidRPr="002828C6">
        <w:rPr>
          <w:rFonts w:ascii="Arial" w:hAnsi="Arial" w:cs="Arial"/>
          <w:color w:val="5E6175"/>
          <w:sz w:val="20"/>
          <w:szCs w:val="20"/>
          <w:lang w:val="lv-LV"/>
        </w:rPr>
        <w:t>ģenerāldirektorāra</w:t>
      </w:r>
      <w:proofErr w:type="spellEnd"/>
      <w:r w:rsidRPr="002828C6">
        <w:rPr>
          <w:rFonts w:ascii="Arial" w:hAnsi="Arial" w:cs="Arial"/>
          <w:color w:val="5E6175"/>
          <w:sz w:val="20"/>
          <w:szCs w:val="20"/>
          <w:lang w:val="lv-LV"/>
        </w:rPr>
        <w:t xml:space="preserve"> (</w:t>
      </w:r>
      <w:proofErr w:type="spellStart"/>
      <w:r w:rsidR="00CF12E6" w:rsidRPr="002828C6">
        <w:rPr>
          <w:rFonts w:ascii="Arial" w:hAnsi="Arial" w:cs="Arial"/>
          <w:color w:val="5E6175"/>
          <w:sz w:val="20"/>
          <w:szCs w:val="20"/>
          <w:lang w:val="lv-LV"/>
        </w:rPr>
        <w:t>Directorate-General</w:t>
      </w:r>
      <w:proofErr w:type="spellEnd"/>
      <w:r w:rsidR="00CF12E6" w:rsidRPr="002828C6">
        <w:rPr>
          <w:rFonts w:ascii="Arial" w:hAnsi="Arial" w:cs="Arial"/>
          <w:color w:val="5E6175"/>
          <w:sz w:val="20"/>
          <w:szCs w:val="20"/>
          <w:lang w:val="lv-LV"/>
        </w:rPr>
        <w:t xml:space="preserve"> for </w:t>
      </w:r>
      <w:proofErr w:type="spellStart"/>
      <w:r w:rsidR="00CF12E6" w:rsidRPr="002828C6">
        <w:rPr>
          <w:rFonts w:ascii="Arial" w:hAnsi="Arial" w:cs="Arial"/>
          <w:color w:val="5E6175"/>
          <w:sz w:val="20"/>
          <w:szCs w:val="20"/>
          <w:lang w:val="lv-LV"/>
        </w:rPr>
        <w:t>Neighbourhood</w:t>
      </w:r>
      <w:proofErr w:type="spellEnd"/>
      <w:r w:rsidR="00CF12E6" w:rsidRPr="002828C6">
        <w:rPr>
          <w:rFonts w:ascii="Arial" w:hAnsi="Arial" w:cs="Arial"/>
          <w:color w:val="5E6175"/>
          <w:sz w:val="20"/>
          <w:szCs w:val="20"/>
          <w:lang w:val="lv-LV"/>
        </w:rPr>
        <w:t xml:space="preserve"> and </w:t>
      </w:r>
      <w:proofErr w:type="spellStart"/>
      <w:r w:rsidR="00CF12E6" w:rsidRPr="002828C6">
        <w:rPr>
          <w:rFonts w:ascii="Arial" w:hAnsi="Arial" w:cs="Arial"/>
          <w:color w:val="5E6175"/>
          <w:sz w:val="20"/>
          <w:szCs w:val="20"/>
          <w:lang w:val="lv-LV"/>
        </w:rPr>
        <w:t>Enlargement</w:t>
      </w:r>
      <w:proofErr w:type="spellEnd"/>
      <w:r w:rsidR="00CF12E6" w:rsidRPr="002828C6">
        <w:rPr>
          <w:rFonts w:ascii="Arial" w:hAnsi="Arial" w:cs="Arial"/>
          <w:color w:val="5E6175"/>
          <w:sz w:val="20"/>
          <w:szCs w:val="20"/>
          <w:lang w:val="lv-LV"/>
        </w:rPr>
        <w:t xml:space="preserve"> </w:t>
      </w:r>
      <w:proofErr w:type="spellStart"/>
      <w:r w:rsidR="00CF12E6" w:rsidRPr="002828C6">
        <w:rPr>
          <w:rFonts w:ascii="Arial" w:hAnsi="Arial" w:cs="Arial"/>
          <w:color w:val="5E6175"/>
          <w:sz w:val="20"/>
          <w:szCs w:val="20"/>
          <w:lang w:val="lv-LV"/>
        </w:rPr>
        <w:t>Negotiations</w:t>
      </w:r>
      <w:proofErr w:type="spellEnd"/>
      <w:r w:rsidRPr="002828C6">
        <w:rPr>
          <w:rFonts w:ascii="Arial" w:hAnsi="Arial" w:cs="Arial"/>
          <w:color w:val="5E6175"/>
          <w:sz w:val="20"/>
          <w:szCs w:val="20"/>
          <w:lang w:val="lv-LV"/>
        </w:rPr>
        <w:t>- DG NEAR</w:t>
      </w:r>
      <w:r w:rsidR="00CF12E6" w:rsidRPr="002828C6">
        <w:rPr>
          <w:rFonts w:ascii="Arial" w:hAnsi="Arial" w:cs="Arial"/>
          <w:color w:val="5E6175"/>
          <w:sz w:val="20"/>
          <w:szCs w:val="20"/>
          <w:lang w:val="lv-LV"/>
        </w:rPr>
        <w:t>)</w:t>
      </w:r>
      <w:r w:rsidR="00CF12E6" w:rsidRPr="002828C6">
        <w:rPr>
          <w:rStyle w:val="FootnoteReference"/>
          <w:rFonts w:ascii="Arial" w:hAnsi="Arial" w:cs="Arial"/>
          <w:color w:val="5E6175"/>
          <w:sz w:val="20"/>
          <w:szCs w:val="20"/>
          <w:lang w:val="lv-LV"/>
        </w:rPr>
        <w:footnoteReference w:id="1"/>
      </w:r>
      <w:r w:rsidR="00626248" w:rsidRPr="002828C6">
        <w:rPr>
          <w:rFonts w:ascii="Arial" w:hAnsi="Arial" w:cs="Arial"/>
          <w:color w:val="5E6175"/>
          <w:sz w:val="20"/>
          <w:szCs w:val="20"/>
          <w:lang w:val="lv-LV"/>
        </w:rPr>
        <w:t xml:space="preserve"> </w:t>
      </w:r>
      <w:r w:rsidR="00CF12E6" w:rsidRPr="002828C6">
        <w:rPr>
          <w:rFonts w:ascii="Arial" w:hAnsi="Arial" w:cs="Arial"/>
          <w:color w:val="5E6175"/>
          <w:sz w:val="20"/>
          <w:szCs w:val="20"/>
          <w:lang w:val="lv-LV"/>
        </w:rPr>
        <w:t>misija ir  turpināt ES kaimiņattiecību un paplašināšanās politiku, kā arī koordinēt attiecības ar EEZ un EBTA valstīm.</w:t>
      </w:r>
      <w:r w:rsidR="003D0F0A" w:rsidRPr="002828C6">
        <w:rPr>
          <w:rFonts w:ascii="Arial" w:hAnsi="Arial" w:cs="Arial"/>
          <w:color w:val="5E6175"/>
          <w:sz w:val="20"/>
          <w:szCs w:val="20"/>
          <w:lang w:val="lv-LV"/>
        </w:rPr>
        <w:t xml:space="preserve"> </w:t>
      </w:r>
      <w:r w:rsidR="00CD2F61" w:rsidRPr="002828C6">
        <w:rPr>
          <w:rFonts w:ascii="Arial" w:hAnsi="Arial" w:cs="Arial"/>
          <w:color w:val="5E6175"/>
          <w:sz w:val="20"/>
          <w:szCs w:val="20"/>
          <w:lang w:val="lv-LV"/>
        </w:rPr>
        <w:t>DG NEAR</w:t>
      </w:r>
      <w:r w:rsidR="003D0F0A" w:rsidRPr="002828C6">
        <w:rPr>
          <w:rFonts w:ascii="Arial" w:hAnsi="Arial" w:cs="Arial"/>
          <w:color w:val="5E6175"/>
          <w:sz w:val="20"/>
          <w:szCs w:val="20"/>
          <w:lang w:val="lv-LV"/>
        </w:rPr>
        <w:t xml:space="preserve"> pārvalda ES divpusējās attiecības ar ES esošajām un potenciālajām kandidātvalstīm, radot priekšnoteikums tiesiskuma reformai, ekonomikas pārvaldībai un valsts pārvaldes reformai. </w:t>
      </w:r>
    </w:p>
    <w:p w:rsidR="00042E3C" w:rsidRPr="002828C6" w:rsidRDefault="00042E3C" w:rsidP="007C6BCA">
      <w:pPr>
        <w:jc w:val="both"/>
        <w:rPr>
          <w:rFonts w:ascii="Arial" w:hAnsi="Arial" w:cs="Arial"/>
          <w:color w:val="5E6175"/>
          <w:sz w:val="20"/>
          <w:szCs w:val="20"/>
          <w:lang w:val="lv-LV"/>
        </w:rPr>
      </w:pPr>
      <w:r w:rsidRPr="002828C6">
        <w:rPr>
          <w:rFonts w:ascii="Arial" w:hAnsi="Arial" w:cs="Arial"/>
          <w:color w:val="5E6175"/>
          <w:sz w:val="20"/>
          <w:szCs w:val="20"/>
          <w:lang w:val="lv-LV"/>
        </w:rPr>
        <w:t>DG NEAR atbalsts partnervalstīm pieejams dotāciju veidā, atbalstot projektus vai organizācijas, kas papildina ES intereses vai palīdz īstenot ES programmu vai politiku. Ieinteresētās puses var pieteikties, atbildot uz projektu uzsaukumiem. Cits veids ir dalība EK izsludinātos preču un pakalpojumu iepirkumu konkursos.</w:t>
      </w:r>
    </w:p>
    <w:p w:rsidR="00CF12E6" w:rsidRPr="002828C6" w:rsidRDefault="003D0F0A" w:rsidP="009E5DC9">
      <w:pPr>
        <w:jc w:val="both"/>
        <w:rPr>
          <w:rFonts w:ascii="Arial" w:hAnsi="Arial" w:cs="Arial"/>
          <w:b/>
          <w:color w:val="4472C4" w:themeColor="accent1"/>
          <w:sz w:val="20"/>
          <w:szCs w:val="20"/>
          <w:lang w:val="lv-LV"/>
        </w:rPr>
      </w:pPr>
      <w:r w:rsidRPr="002828C6">
        <w:rPr>
          <w:rFonts w:ascii="Arial" w:hAnsi="Arial" w:cs="Arial"/>
          <w:b/>
          <w:color w:val="4472C4" w:themeColor="accent1"/>
          <w:sz w:val="20"/>
          <w:szCs w:val="20"/>
          <w:lang w:val="lv-LV"/>
        </w:rPr>
        <w:t xml:space="preserve">Tehnisko un finansiālo atbalstu DG NEAR realizē caur </w:t>
      </w:r>
      <w:r w:rsidR="00261B6E" w:rsidRPr="002828C6">
        <w:rPr>
          <w:rFonts w:ascii="Arial" w:hAnsi="Arial" w:cs="Arial"/>
          <w:b/>
          <w:color w:val="4472C4" w:themeColor="accent1"/>
          <w:sz w:val="20"/>
          <w:szCs w:val="20"/>
          <w:lang w:val="lv-LV"/>
        </w:rPr>
        <w:t xml:space="preserve">TAIEX un </w:t>
      </w:r>
      <w:proofErr w:type="spellStart"/>
      <w:r w:rsidR="007C6BCA" w:rsidRPr="002828C6">
        <w:rPr>
          <w:rFonts w:ascii="Arial" w:hAnsi="Arial" w:cs="Arial"/>
          <w:b/>
          <w:color w:val="4472C4" w:themeColor="accent1"/>
          <w:sz w:val="20"/>
          <w:szCs w:val="20"/>
          <w:lang w:val="lv-LV"/>
        </w:rPr>
        <w:t>Twinning</w:t>
      </w:r>
      <w:proofErr w:type="spellEnd"/>
      <w:r w:rsidR="007C6BCA" w:rsidRPr="002828C6">
        <w:rPr>
          <w:rFonts w:ascii="Arial" w:hAnsi="Arial" w:cs="Arial"/>
          <w:b/>
          <w:color w:val="4472C4" w:themeColor="accent1"/>
          <w:sz w:val="20"/>
          <w:szCs w:val="20"/>
          <w:lang w:val="lv-LV"/>
        </w:rPr>
        <w:t xml:space="preserve"> </w:t>
      </w:r>
      <w:r w:rsidRPr="002828C6">
        <w:rPr>
          <w:rFonts w:ascii="Arial" w:hAnsi="Arial" w:cs="Arial"/>
          <w:b/>
          <w:color w:val="4472C4" w:themeColor="accent1"/>
          <w:sz w:val="20"/>
          <w:szCs w:val="20"/>
          <w:lang w:val="lv-LV"/>
        </w:rPr>
        <w:t>instrumentiem.</w:t>
      </w:r>
    </w:p>
    <w:p w:rsidR="00261B6E" w:rsidRPr="002828C6" w:rsidRDefault="00261B6E" w:rsidP="00261B6E">
      <w:pPr>
        <w:jc w:val="both"/>
        <w:rPr>
          <w:rFonts w:ascii="Arial" w:hAnsi="Arial" w:cs="Arial"/>
          <w:color w:val="5E6175"/>
          <w:sz w:val="20"/>
          <w:szCs w:val="20"/>
          <w:lang w:val="lv-LV"/>
        </w:rPr>
      </w:pPr>
      <w:r w:rsidRPr="002828C6">
        <w:rPr>
          <w:rFonts w:ascii="Arial" w:hAnsi="Arial" w:cs="Arial"/>
          <w:b/>
          <w:color w:val="4472C4" w:themeColor="accent1"/>
          <w:sz w:val="20"/>
          <w:szCs w:val="20"/>
          <w:lang w:val="lv-LV"/>
        </w:rPr>
        <w:t>TAIEX</w:t>
      </w:r>
      <w:r w:rsidRPr="002828C6">
        <w:rPr>
          <w:rFonts w:ascii="Arial" w:hAnsi="Arial" w:cs="Arial"/>
          <w:sz w:val="20"/>
          <w:szCs w:val="20"/>
          <w:lang w:val="lv-LV"/>
        </w:rPr>
        <w:t xml:space="preserve"> </w:t>
      </w:r>
      <w:r w:rsidRPr="002828C6">
        <w:rPr>
          <w:rFonts w:ascii="Arial" w:hAnsi="Arial" w:cs="Arial"/>
          <w:color w:val="5E6175"/>
          <w:sz w:val="20"/>
          <w:szCs w:val="20"/>
          <w:lang w:val="lv-LV"/>
        </w:rPr>
        <w:t xml:space="preserve">ir Eiropas Komisijas Tehniskās palīdzības un informācijas apmaiņas instruments. Viena no TAIEX atbalsta jomām ir Vide, Enerģija, Transports un Telekomunikācijas. Transporta joma ietver atbalstu jūras, zemes un aviācijas transportam, tostarp kopīgas programmas ar Eiropas Jūras drošības aģentūru (EMSA) un Eiropas Civilās aviācijas konferenci (ECAC). </w:t>
      </w:r>
    </w:p>
    <w:p w:rsidR="00261B6E" w:rsidRPr="002828C6" w:rsidRDefault="00261B6E" w:rsidP="00261B6E">
      <w:pPr>
        <w:jc w:val="both"/>
        <w:rPr>
          <w:rFonts w:ascii="Arial" w:hAnsi="Arial" w:cs="Arial"/>
          <w:color w:val="5E6175"/>
          <w:sz w:val="20"/>
          <w:szCs w:val="20"/>
          <w:lang w:val="lv-LV"/>
        </w:rPr>
      </w:pPr>
      <w:r w:rsidRPr="002828C6">
        <w:rPr>
          <w:rFonts w:ascii="Arial" w:hAnsi="Arial" w:cs="Arial"/>
          <w:color w:val="5E6175"/>
          <w:sz w:val="20"/>
          <w:szCs w:val="20"/>
          <w:lang w:val="lv-LV"/>
        </w:rPr>
        <w:t>ES dalībvalstis TAIEX  atbalstu var saņemt netieši, piesakoties kā eksperti. Viņus var uzaicināt kā runātājus uz semināriem, dalībai ekspertu misijās un studiju braucienos, uzraudzīt un izvērtēt projektus partnervalstīs atbilstoši profilam.</w:t>
      </w:r>
    </w:p>
    <w:p w:rsidR="007C6BCA" w:rsidRPr="002828C6" w:rsidRDefault="007C6BCA" w:rsidP="007C6BCA">
      <w:pPr>
        <w:jc w:val="both"/>
        <w:rPr>
          <w:rFonts w:ascii="Arial" w:hAnsi="Arial" w:cs="Arial"/>
          <w:color w:val="5E6175"/>
          <w:sz w:val="20"/>
          <w:szCs w:val="20"/>
          <w:lang w:val="lv-LV"/>
        </w:rPr>
      </w:pPr>
      <w:proofErr w:type="spellStart"/>
      <w:r w:rsidRPr="002828C6">
        <w:rPr>
          <w:rFonts w:ascii="Arial" w:hAnsi="Arial" w:cs="Arial"/>
          <w:b/>
          <w:color w:val="4472C4" w:themeColor="accent1"/>
          <w:sz w:val="20"/>
          <w:szCs w:val="20"/>
          <w:lang w:val="lv-LV"/>
        </w:rPr>
        <w:t>Twinning</w:t>
      </w:r>
      <w:proofErr w:type="spellEnd"/>
      <w:r w:rsidRPr="002828C6">
        <w:rPr>
          <w:rFonts w:ascii="Arial" w:hAnsi="Arial" w:cs="Arial"/>
          <w:sz w:val="20"/>
          <w:szCs w:val="20"/>
          <w:lang w:val="lv-LV"/>
        </w:rPr>
        <w:t xml:space="preserve"> </w:t>
      </w:r>
      <w:r w:rsidRPr="002828C6">
        <w:rPr>
          <w:rFonts w:ascii="Arial" w:hAnsi="Arial" w:cs="Arial"/>
          <w:color w:val="5E6175"/>
          <w:sz w:val="20"/>
          <w:szCs w:val="20"/>
          <w:lang w:val="lv-LV"/>
        </w:rPr>
        <w:t xml:space="preserve">(Sadraudzība) ir ES instruments institucionālai sadarbībai starp ES dalībvalstu un partnervalstu valsts pārvaldes iestādēm. Tas nav vienvirziena tehniskās palīdzības instruments, </w:t>
      </w:r>
      <w:r w:rsidR="00261B6E" w:rsidRPr="002828C6">
        <w:rPr>
          <w:rFonts w:ascii="Arial" w:hAnsi="Arial" w:cs="Arial"/>
          <w:color w:val="5E6175"/>
          <w:sz w:val="20"/>
          <w:szCs w:val="20"/>
          <w:lang w:val="lv-LV"/>
        </w:rPr>
        <w:t>tas tiek realizēts kopīgos</w:t>
      </w:r>
      <w:r w:rsidRPr="002828C6">
        <w:rPr>
          <w:rFonts w:ascii="Arial" w:hAnsi="Arial" w:cs="Arial"/>
          <w:color w:val="5E6175"/>
          <w:sz w:val="20"/>
          <w:szCs w:val="20"/>
          <w:lang w:val="lv-LV"/>
        </w:rPr>
        <w:t xml:space="preserve"> dalībvalst</w:t>
      </w:r>
      <w:r w:rsidR="00261B6E" w:rsidRPr="002828C6">
        <w:rPr>
          <w:rFonts w:ascii="Arial" w:hAnsi="Arial" w:cs="Arial"/>
          <w:color w:val="5E6175"/>
          <w:sz w:val="20"/>
          <w:szCs w:val="20"/>
          <w:lang w:val="lv-LV"/>
        </w:rPr>
        <w:t>u</w:t>
      </w:r>
      <w:r w:rsidRPr="002828C6">
        <w:rPr>
          <w:rFonts w:ascii="Arial" w:hAnsi="Arial" w:cs="Arial"/>
          <w:color w:val="5E6175"/>
          <w:sz w:val="20"/>
          <w:szCs w:val="20"/>
          <w:lang w:val="lv-LV"/>
        </w:rPr>
        <w:t xml:space="preserve"> un partnervalst</w:t>
      </w:r>
      <w:r w:rsidR="00261B6E" w:rsidRPr="002828C6">
        <w:rPr>
          <w:rFonts w:ascii="Arial" w:hAnsi="Arial" w:cs="Arial"/>
          <w:color w:val="5E6175"/>
          <w:sz w:val="20"/>
          <w:szCs w:val="20"/>
          <w:lang w:val="lv-LV"/>
        </w:rPr>
        <w:t>u projektos</w:t>
      </w:r>
      <w:r w:rsidRPr="002828C6">
        <w:rPr>
          <w:rFonts w:ascii="Arial" w:hAnsi="Arial" w:cs="Arial"/>
          <w:color w:val="5E6175"/>
          <w:sz w:val="20"/>
          <w:szCs w:val="20"/>
          <w:lang w:val="lv-LV"/>
        </w:rPr>
        <w:t xml:space="preserve">. </w:t>
      </w:r>
    </w:p>
    <w:p w:rsidR="006D4279" w:rsidRPr="002828C6" w:rsidRDefault="00042E3C" w:rsidP="009E5DC9">
      <w:pPr>
        <w:jc w:val="both"/>
        <w:rPr>
          <w:rFonts w:ascii="Arial" w:hAnsi="Arial" w:cs="Arial"/>
          <w:color w:val="5E6175"/>
          <w:sz w:val="20"/>
          <w:szCs w:val="20"/>
          <w:lang w:val="lv-LV"/>
        </w:rPr>
      </w:pPr>
      <w:r w:rsidRPr="002828C6">
        <w:rPr>
          <w:rFonts w:ascii="Arial" w:hAnsi="Arial" w:cs="Arial"/>
          <w:color w:val="5E6175"/>
          <w:sz w:val="20"/>
          <w:szCs w:val="20"/>
          <w:lang w:val="lv-LV"/>
        </w:rPr>
        <w:t xml:space="preserve">Publiski pieejami TAIEX un </w:t>
      </w:r>
      <w:proofErr w:type="spellStart"/>
      <w:r w:rsidRPr="002828C6">
        <w:rPr>
          <w:rFonts w:ascii="Arial" w:hAnsi="Arial" w:cs="Arial"/>
          <w:color w:val="5E6175"/>
          <w:sz w:val="20"/>
          <w:szCs w:val="20"/>
          <w:lang w:val="lv-LV"/>
        </w:rPr>
        <w:t>Twinning</w:t>
      </w:r>
      <w:proofErr w:type="spellEnd"/>
      <w:r w:rsidRPr="002828C6">
        <w:rPr>
          <w:rFonts w:ascii="Arial" w:hAnsi="Arial" w:cs="Arial"/>
          <w:color w:val="5E6175"/>
          <w:sz w:val="20"/>
          <w:szCs w:val="20"/>
          <w:lang w:val="lv-LV"/>
        </w:rPr>
        <w:t xml:space="preserve"> Aktivitāšu ziņojumi par 2014.</w:t>
      </w:r>
      <w:r w:rsidRPr="002828C6">
        <w:rPr>
          <w:rStyle w:val="FootnoteReference"/>
          <w:rFonts w:ascii="Arial" w:hAnsi="Arial" w:cs="Arial"/>
          <w:color w:val="5E6175"/>
          <w:sz w:val="20"/>
          <w:szCs w:val="20"/>
          <w:lang w:val="lv-LV"/>
        </w:rPr>
        <w:footnoteReference w:id="2"/>
      </w:r>
      <w:r w:rsidRPr="002828C6">
        <w:rPr>
          <w:rFonts w:ascii="Arial" w:hAnsi="Arial" w:cs="Arial"/>
          <w:color w:val="5E6175"/>
          <w:sz w:val="20"/>
          <w:szCs w:val="20"/>
          <w:lang w:val="lv-LV"/>
        </w:rPr>
        <w:t>, 2015.</w:t>
      </w:r>
      <w:r w:rsidRPr="002828C6">
        <w:rPr>
          <w:rStyle w:val="FootnoteReference"/>
          <w:rFonts w:ascii="Arial" w:hAnsi="Arial" w:cs="Arial"/>
          <w:color w:val="5E6175"/>
          <w:sz w:val="20"/>
          <w:szCs w:val="20"/>
          <w:lang w:val="lv-LV"/>
        </w:rPr>
        <w:footnoteReference w:id="3"/>
      </w:r>
      <w:r w:rsidRPr="002828C6">
        <w:rPr>
          <w:rFonts w:ascii="Arial" w:hAnsi="Arial" w:cs="Arial"/>
          <w:color w:val="5E6175"/>
          <w:sz w:val="20"/>
          <w:szCs w:val="20"/>
          <w:lang w:val="lv-LV"/>
        </w:rPr>
        <w:t xml:space="preserve"> un 2016.</w:t>
      </w:r>
      <w:r w:rsidRPr="002828C6">
        <w:rPr>
          <w:rStyle w:val="FootnoteReference"/>
          <w:rFonts w:ascii="Arial" w:hAnsi="Arial" w:cs="Arial"/>
          <w:color w:val="5E6175"/>
          <w:sz w:val="20"/>
          <w:szCs w:val="20"/>
          <w:lang w:val="lv-LV"/>
        </w:rPr>
        <w:footnoteReference w:id="4"/>
      </w:r>
      <w:r w:rsidRPr="002828C6">
        <w:rPr>
          <w:rFonts w:ascii="Arial" w:hAnsi="Arial" w:cs="Arial"/>
          <w:color w:val="5E6175"/>
          <w:sz w:val="20"/>
          <w:szCs w:val="20"/>
          <w:lang w:val="lv-LV"/>
        </w:rPr>
        <w:t xml:space="preserve"> gadu. No tiem izriet </w:t>
      </w:r>
      <w:r w:rsidR="00CD2F61" w:rsidRPr="002828C6">
        <w:rPr>
          <w:rFonts w:ascii="Arial" w:hAnsi="Arial" w:cs="Arial"/>
          <w:color w:val="5E6175"/>
          <w:sz w:val="20"/>
          <w:szCs w:val="20"/>
          <w:lang w:val="lv-LV"/>
        </w:rPr>
        <w:t>šāda</w:t>
      </w:r>
      <w:r w:rsidRPr="002828C6">
        <w:rPr>
          <w:rFonts w:ascii="Arial" w:hAnsi="Arial" w:cs="Arial"/>
          <w:color w:val="5E6175"/>
          <w:sz w:val="20"/>
          <w:szCs w:val="20"/>
          <w:lang w:val="lv-LV"/>
        </w:rPr>
        <w:t xml:space="preserve"> </w:t>
      </w:r>
      <w:r w:rsidR="000C33F8" w:rsidRPr="002828C6">
        <w:rPr>
          <w:rFonts w:ascii="Arial" w:hAnsi="Arial" w:cs="Arial"/>
          <w:color w:val="5E6175"/>
          <w:sz w:val="20"/>
          <w:szCs w:val="20"/>
          <w:lang w:val="lv-LV"/>
        </w:rPr>
        <w:t xml:space="preserve">ar transporta sektoru un/vai Latviju saistoša </w:t>
      </w:r>
      <w:r w:rsidRPr="002828C6">
        <w:rPr>
          <w:rFonts w:ascii="Arial" w:hAnsi="Arial" w:cs="Arial"/>
          <w:color w:val="5E6175"/>
          <w:sz w:val="20"/>
          <w:szCs w:val="20"/>
          <w:lang w:val="lv-LV"/>
        </w:rPr>
        <w:t>informācija:</w:t>
      </w:r>
    </w:p>
    <w:p w:rsidR="00BB70A0" w:rsidRPr="002828C6" w:rsidRDefault="00BB70A0" w:rsidP="00995E57">
      <w:pPr>
        <w:pStyle w:val="ListParagraph"/>
        <w:numPr>
          <w:ilvl w:val="0"/>
          <w:numId w:val="13"/>
        </w:numPr>
        <w:jc w:val="both"/>
        <w:rPr>
          <w:rFonts w:ascii="Arial" w:hAnsi="Arial" w:cs="Arial"/>
          <w:b/>
          <w:color w:val="4472C4" w:themeColor="accent1"/>
          <w:sz w:val="20"/>
          <w:szCs w:val="20"/>
          <w:lang w:val="lv-LV"/>
        </w:rPr>
      </w:pPr>
      <w:r w:rsidRPr="002828C6">
        <w:rPr>
          <w:rFonts w:ascii="Arial" w:hAnsi="Arial" w:cs="Arial"/>
          <w:b/>
          <w:color w:val="4472C4" w:themeColor="accent1"/>
          <w:sz w:val="20"/>
          <w:szCs w:val="20"/>
          <w:lang w:val="lv-LV"/>
        </w:rPr>
        <w:t>TAIEX:</w:t>
      </w:r>
    </w:p>
    <w:p w:rsidR="0087440E" w:rsidRPr="002828C6" w:rsidRDefault="0087440E" w:rsidP="002828C6">
      <w:pPr>
        <w:pStyle w:val="ListParagraph"/>
        <w:numPr>
          <w:ilvl w:val="1"/>
          <w:numId w:val="21"/>
        </w:numPr>
        <w:jc w:val="both"/>
        <w:rPr>
          <w:rFonts w:ascii="Arial" w:hAnsi="Arial" w:cs="Arial"/>
          <w:color w:val="5E6175"/>
          <w:sz w:val="20"/>
          <w:szCs w:val="20"/>
          <w:lang w:val="lv-LV"/>
        </w:rPr>
      </w:pPr>
      <w:r w:rsidRPr="002828C6">
        <w:rPr>
          <w:rFonts w:ascii="Arial" w:hAnsi="Arial" w:cs="Arial"/>
          <w:color w:val="5E6175"/>
          <w:sz w:val="20"/>
          <w:szCs w:val="20"/>
          <w:lang w:val="lv-LV"/>
        </w:rPr>
        <w:t>2016.gadā 34 no 212 TAIEX aktivitātēm vides, transporta un telekomunikāciju jomā 32 bijušas saistītas ar transportu.</w:t>
      </w:r>
    </w:p>
    <w:p w:rsidR="0087440E" w:rsidRPr="002828C6" w:rsidRDefault="000C33F8" w:rsidP="002828C6">
      <w:pPr>
        <w:pStyle w:val="ListParagraph"/>
        <w:numPr>
          <w:ilvl w:val="1"/>
          <w:numId w:val="21"/>
        </w:numPr>
        <w:jc w:val="both"/>
        <w:rPr>
          <w:rFonts w:ascii="Arial" w:hAnsi="Arial" w:cs="Arial"/>
          <w:color w:val="5E6175"/>
          <w:sz w:val="20"/>
          <w:szCs w:val="20"/>
          <w:lang w:val="lv-LV"/>
        </w:rPr>
      </w:pPr>
      <w:r w:rsidRPr="002828C6">
        <w:rPr>
          <w:rFonts w:ascii="Arial" w:hAnsi="Arial" w:cs="Arial"/>
          <w:color w:val="5E6175"/>
          <w:sz w:val="20"/>
          <w:szCs w:val="20"/>
          <w:lang w:val="lv-LV"/>
        </w:rPr>
        <w:t>Latvija 2014. g</w:t>
      </w:r>
      <w:r w:rsidR="00CD2F61" w:rsidRPr="002828C6">
        <w:rPr>
          <w:rFonts w:ascii="Arial" w:hAnsi="Arial" w:cs="Arial"/>
          <w:color w:val="5E6175"/>
          <w:sz w:val="20"/>
          <w:szCs w:val="20"/>
          <w:lang w:val="lv-LV"/>
        </w:rPr>
        <w:t>adā</w:t>
      </w:r>
      <w:r w:rsidRPr="002828C6">
        <w:rPr>
          <w:rFonts w:ascii="Arial" w:hAnsi="Arial" w:cs="Arial"/>
          <w:color w:val="5E6175"/>
          <w:sz w:val="20"/>
          <w:szCs w:val="20"/>
          <w:lang w:val="lv-LV"/>
        </w:rPr>
        <w:t xml:space="preserve"> piedāvājusi apm</w:t>
      </w:r>
      <w:r w:rsidR="00CD2F61" w:rsidRPr="002828C6">
        <w:rPr>
          <w:rFonts w:ascii="Arial" w:hAnsi="Arial" w:cs="Arial"/>
          <w:color w:val="5E6175"/>
          <w:sz w:val="20"/>
          <w:szCs w:val="20"/>
          <w:lang w:val="lv-LV"/>
        </w:rPr>
        <w:t>ēram</w:t>
      </w:r>
      <w:r w:rsidRPr="002828C6">
        <w:rPr>
          <w:rFonts w:ascii="Arial" w:hAnsi="Arial" w:cs="Arial"/>
          <w:color w:val="5E6175"/>
          <w:sz w:val="20"/>
          <w:szCs w:val="20"/>
          <w:lang w:val="lv-LV"/>
        </w:rPr>
        <w:t xml:space="preserve"> 60 ekspertus, nav bijušas studiju vizītes</w:t>
      </w:r>
      <w:r w:rsidR="002828C6">
        <w:rPr>
          <w:rFonts w:ascii="Arial" w:hAnsi="Arial" w:cs="Arial"/>
          <w:color w:val="5E6175"/>
          <w:sz w:val="20"/>
          <w:szCs w:val="20"/>
          <w:lang w:val="lv-LV"/>
        </w:rPr>
        <w:t>.2015. un 2016.gada ziņojumos nav minēta Latvijas ekspertu iesaiste</w:t>
      </w:r>
      <w:r w:rsidR="00AD055E" w:rsidRPr="002828C6">
        <w:rPr>
          <w:rFonts w:ascii="Arial" w:hAnsi="Arial" w:cs="Arial"/>
          <w:color w:val="5E6175"/>
          <w:sz w:val="20"/>
          <w:szCs w:val="20"/>
          <w:lang w:val="lv-LV"/>
        </w:rPr>
        <w:t>.</w:t>
      </w:r>
    </w:p>
    <w:p w:rsidR="00BB70A0" w:rsidRPr="002828C6" w:rsidRDefault="00BB70A0" w:rsidP="00995E57">
      <w:pPr>
        <w:pStyle w:val="ListParagraph"/>
        <w:numPr>
          <w:ilvl w:val="0"/>
          <w:numId w:val="13"/>
        </w:numPr>
        <w:jc w:val="both"/>
        <w:rPr>
          <w:rFonts w:ascii="Arial" w:hAnsi="Arial" w:cs="Arial"/>
          <w:sz w:val="20"/>
          <w:szCs w:val="20"/>
          <w:lang w:val="lv-LV"/>
        </w:rPr>
      </w:pPr>
      <w:proofErr w:type="spellStart"/>
      <w:r w:rsidRPr="002828C6">
        <w:rPr>
          <w:rFonts w:ascii="Arial" w:hAnsi="Arial" w:cs="Arial"/>
          <w:b/>
          <w:color w:val="4472C4" w:themeColor="accent1"/>
          <w:sz w:val="20"/>
          <w:szCs w:val="20"/>
          <w:lang w:val="lv-LV"/>
        </w:rPr>
        <w:t>Twinning</w:t>
      </w:r>
      <w:proofErr w:type="spellEnd"/>
      <w:r w:rsidRPr="002828C6">
        <w:rPr>
          <w:rFonts w:ascii="Arial" w:hAnsi="Arial" w:cs="Arial"/>
          <w:sz w:val="20"/>
          <w:szCs w:val="20"/>
          <w:lang w:val="lv-LV"/>
        </w:rPr>
        <w:t>:</w:t>
      </w:r>
    </w:p>
    <w:p w:rsidR="000C33F8" w:rsidRPr="002828C6" w:rsidRDefault="000C33F8" w:rsidP="002828C6">
      <w:pPr>
        <w:pStyle w:val="ListParagraph"/>
        <w:numPr>
          <w:ilvl w:val="0"/>
          <w:numId w:val="22"/>
        </w:numPr>
        <w:jc w:val="both"/>
        <w:rPr>
          <w:rFonts w:ascii="Arial" w:hAnsi="Arial" w:cs="Arial"/>
          <w:color w:val="5E6175"/>
          <w:sz w:val="20"/>
          <w:szCs w:val="20"/>
          <w:lang w:val="lv-LV"/>
        </w:rPr>
      </w:pPr>
      <w:r w:rsidRPr="002828C6">
        <w:rPr>
          <w:rFonts w:ascii="Arial" w:hAnsi="Arial" w:cs="Arial"/>
          <w:color w:val="5E6175"/>
          <w:sz w:val="20"/>
          <w:szCs w:val="20"/>
          <w:lang w:val="lv-LV"/>
        </w:rPr>
        <w:t>2014.g</w:t>
      </w:r>
      <w:r w:rsidR="00CD2F61" w:rsidRPr="002828C6">
        <w:rPr>
          <w:rFonts w:ascii="Arial" w:hAnsi="Arial" w:cs="Arial"/>
          <w:color w:val="5E6175"/>
          <w:sz w:val="20"/>
          <w:szCs w:val="20"/>
          <w:lang w:val="lv-LV"/>
        </w:rPr>
        <w:t>adā</w:t>
      </w:r>
      <w:r w:rsidRPr="002828C6">
        <w:rPr>
          <w:rFonts w:ascii="Arial" w:hAnsi="Arial" w:cs="Arial"/>
          <w:color w:val="5E6175"/>
          <w:sz w:val="20"/>
          <w:szCs w:val="20"/>
          <w:lang w:val="lv-LV"/>
        </w:rPr>
        <w:t xml:space="preserve"> no 185 </w:t>
      </w:r>
      <w:proofErr w:type="spellStart"/>
      <w:r w:rsidR="00261B6E" w:rsidRPr="002828C6">
        <w:rPr>
          <w:rFonts w:ascii="Arial" w:hAnsi="Arial" w:cs="Arial"/>
          <w:color w:val="5E6175"/>
          <w:sz w:val="20"/>
          <w:szCs w:val="20"/>
          <w:lang w:val="lv-LV"/>
        </w:rPr>
        <w:t>Twinning</w:t>
      </w:r>
      <w:proofErr w:type="spellEnd"/>
      <w:r w:rsidR="00261B6E" w:rsidRPr="002828C6">
        <w:rPr>
          <w:rFonts w:ascii="Arial" w:hAnsi="Arial" w:cs="Arial"/>
          <w:color w:val="5E6175"/>
          <w:sz w:val="20"/>
          <w:szCs w:val="20"/>
          <w:lang w:val="lv-LV"/>
        </w:rPr>
        <w:t xml:space="preserve"> </w:t>
      </w:r>
      <w:r w:rsidRPr="002828C6">
        <w:rPr>
          <w:rFonts w:ascii="Arial" w:hAnsi="Arial" w:cs="Arial"/>
          <w:color w:val="5E6175"/>
          <w:sz w:val="20"/>
          <w:szCs w:val="20"/>
          <w:lang w:val="lv-LV"/>
        </w:rPr>
        <w:t xml:space="preserve">projektiem kandidātvalstīm 8 bijuši saistīti ar transportu; </w:t>
      </w:r>
    </w:p>
    <w:p w:rsidR="0087440E" w:rsidRPr="002828C6" w:rsidRDefault="0087440E" w:rsidP="002828C6">
      <w:pPr>
        <w:pStyle w:val="ListParagraph"/>
        <w:numPr>
          <w:ilvl w:val="0"/>
          <w:numId w:val="22"/>
        </w:numPr>
        <w:jc w:val="both"/>
        <w:rPr>
          <w:rFonts w:ascii="Arial" w:hAnsi="Arial" w:cs="Arial"/>
          <w:color w:val="5E6175"/>
          <w:sz w:val="20"/>
          <w:szCs w:val="20"/>
          <w:lang w:val="lv-LV"/>
        </w:rPr>
      </w:pPr>
      <w:r w:rsidRPr="002828C6">
        <w:rPr>
          <w:rFonts w:ascii="Arial" w:hAnsi="Arial" w:cs="Arial"/>
          <w:color w:val="5E6175"/>
          <w:sz w:val="20"/>
          <w:szCs w:val="20"/>
          <w:lang w:val="lv-LV"/>
        </w:rPr>
        <w:t xml:space="preserve">2015.gadā no 97 </w:t>
      </w:r>
      <w:proofErr w:type="spellStart"/>
      <w:r w:rsidRPr="002828C6">
        <w:rPr>
          <w:rFonts w:ascii="Arial" w:hAnsi="Arial" w:cs="Arial"/>
          <w:color w:val="5E6175"/>
          <w:sz w:val="20"/>
          <w:szCs w:val="20"/>
          <w:lang w:val="lv-LV"/>
        </w:rPr>
        <w:t>Twinning</w:t>
      </w:r>
      <w:proofErr w:type="spellEnd"/>
      <w:r w:rsidRPr="002828C6">
        <w:rPr>
          <w:rFonts w:ascii="Arial" w:hAnsi="Arial" w:cs="Arial"/>
          <w:color w:val="5E6175"/>
          <w:sz w:val="20"/>
          <w:szCs w:val="20"/>
          <w:lang w:val="lv-LV"/>
        </w:rPr>
        <w:t xml:space="preserve"> projektiem kandidātvalstīs 3 bijuši saistīti ar transportu.</w:t>
      </w:r>
    </w:p>
    <w:p w:rsidR="0087440E" w:rsidRPr="002828C6" w:rsidRDefault="0087440E" w:rsidP="002828C6">
      <w:pPr>
        <w:pStyle w:val="ListParagraph"/>
        <w:numPr>
          <w:ilvl w:val="0"/>
          <w:numId w:val="22"/>
        </w:numPr>
        <w:jc w:val="both"/>
        <w:rPr>
          <w:rFonts w:ascii="Arial" w:hAnsi="Arial" w:cs="Arial"/>
          <w:color w:val="5E6175"/>
          <w:sz w:val="20"/>
          <w:szCs w:val="20"/>
          <w:lang w:val="lv-LV"/>
        </w:rPr>
      </w:pPr>
      <w:r w:rsidRPr="002828C6">
        <w:rPr>
          <w:rFonts w:ascii="Arial" w:hAnsi="Arial" w:cs="Arial"/>
          <w:color w:val="5E6175"/>
          <w:sz w:val="20"/>
          <w:szCs w:val="20"/>
          <w:lang w:val="lv-LV"/>
        </w:rPr>
        <w:t xml:space="preserve">2016.gadā no 84 </w:t>
      </w:r>
      <w:proofErr w:type="spellStart"/>
      <w:r w:rsidRPr="002828C6">
        <w:rPr>
          <w:rFonts w:ascii="Arial" w:hAnsi="Arial" w:cs="Arial"/>
          <w:color w:val="5E6175"/>
          <w:sz w:val="20"/>
          <w:szCs w:val="20"/>
          <w:lang w:val="lv-LV"/>
        </w:rPr>
        <w:t>Twinning</w:t>
      </w:r>
      <w:proofErr w:type="spellEnd"/>
      <w:r w:rsidRPr="002828C6">
        <w:rPr>
          <w:rFonts w:ascii="Arial" w:hAnsi="Arial" w:cs="Arial"/>
          <w:color w:val="5E6175"/>
          <w:sz w:val="20"/>
          <w:szCs w:val="20"/>
          <w:lang w:val="lv-LV"/>
        </w:rPr>
        <w:t xml:space="preserve"> projektiem kandidātvalstīs 3 bijuši saistīti ar transportu.</w:t>
      </w:r>
    </w:p>
    <w:p w:rsidR="00995E57" w:rsidRPr="002828C6" w:rsidRDefault="00261B6E" w:rsidP="002828C6">
      <w:pPr>
        <w:pStyle w:val="ListParagraph"/>
        <w:numPr>
          <w:ilvl w:val="0"/>
          <w:numId w:val="22"/>
        </w:numPr>
        <w:jc w:val="both"/>
        <w:rPr>
          <w:rFonts w:ascii="Arial" w:hAnsi="Arial" w:cs="Arial"/>
          <w:color w:val="5E6175"/>
          <w:sz w:val="20"/>
          <w:szCs w:val="20"/>
          <w:lang w:val="lv-LV"/>
        </w:rPr>
      </w:pPr>
      <w:r w:rsidRPr="002828C6">
        <w:rPr>
          <w:rFonts w:ascii="Arial" w:hAnsi="Arial" w:cs="Arial"/>
          <w:color w:val="5E6175"/>
          <w:sz w:val="20"/>
          <w:szCs w:val="20"/>
          <w:lang w:val="lv-LV"/>
        </w:rPr>
        <w:t>Laikā n</w:t>
      </w:r>
      <w:r w:rsidR="00995E57" w:rsidRPr="002828C6">
        <w:rPr>
          <w:rFonts w:ascii="Arial" w:hAnsi="Arial" w:cs="Arial"/>
          <w:color w:val="5E6175"/>
          <w:sz w:val="20"/>
          <w:szCs w:val="20"/>
          <w:lang w:val="lv-LV"/>
        </w:rPr>
        <w:t>o 2005. līdz 2014.g</w:t>
      </w:r>
      <w:r w:rsidR="00CD2F61" w:rsidRPr="002828C6">
        <w:rPr>
          <w:rFonts w:ascii="Arial" w:hAnsi="Arial" w:cs="Arial"/>
          <w:color w:val="5E6175"/>
          <w:sz w:val="20"/>
          <w:szCs w:val="20"/>
          <w:lang w:val="lv-LV"/>
        </w:rPr>
        <w:t>adam</w:t>
      </w:r>
      <w:r w:rsidR="00995E57" w:rsidRPr="002828C6">
        <w:rPr>
          <w:rFonts w:ascii="Arial" w:hAnsi="Arial" w:cs="Arial"/>
          <w:color w:val="5E6175"/>
          <w:sz w:val="20"/>
          <w:szCs w:val="20"/>
          <w:lang w:val="lv-LV"/>
        </w:rPr>
        <w:t xml:space="preserve"> Latvija piedalījusies apm</w:t>
      </w:r>
      <w:r w:rsidR="00CD2F61" w:rsidRPr="002828C6">
        <w:rPr>
          <w:rFonts w:ascii="Arial" w:hAnsi="Arial" w:cs="Arial"/>
          <w:color w:val="5E6175"/>
          <w:sz w:val="20"/>
          <w:szCs w:val="20"/>
          <w:lang w:val="lv-LV"/>
        </w:rPr>
        <w:t>ēram</w:t>
      </w:r>
      <w:r w:rsidR="00995E57" w:rsidRPr="002828C6">
        <w:rPr>
          <w:rFonts w:ascii="Arial" w:hAnsi="Arial" w:cs="Arial"/>
          <w:color w:val="5E6175"/>
          <w:sz w:val="20"/>
          <w:szCs w:val="20"/>
          <w:lang w:val="lv-LV"/>
        </w:rPr>
        <w:t xml:space="preserve"> 15 </w:t>
      </w:r>
      <w:proofErr w:type="spellStart"/>
      <w:r w:rsidR="00995E57" w:rsidRPr="002828C6">
        <w:rPr>
          <w:rFonts w:ascii="Arial" w:hAnsi="Arial" w:cs="Arial"/>
          <w:color w:val="5E6175"/>
          <w:sz w:val="20"/>
          <w:szCs w:val="20"/>
          <w:lang w:val="lv-LV"/>
        </w:rPr>
        <w:t>Twinning</w:t>
      </w:r>
      <w:proofErr w:type="spellEnd"/>
      <w:r w:rsidR="00995E57" w:rsidRPr="002828C6">
        <w:rPr>
          <w:rFonts w:ascii="Arial" w:hAnsi="Arial" w:cs="Arial"/>
          <w:color w:val="5E6175"/>
          <w:sz w:val="20"/>
          <w:szCs w:val="20"/>
          <w:lang w:val="lv-LV"/>
        </w:rPr>
        <w:t xml:space="preserve"> projektos kā </w:t>
      </w:r>
      <w:r w:rsidR="0006129C">
        <w:rPr>
          <w:rFonts w:ascii="Arial" w:hAnsi="Arial" w:cs="Arial"/>
          <w:color w:val="5E6175"/>
          <w:sz w:val="20"/>
          <w:szCs w:val="20"/>
          <w:lang w:val="lv-LV"/>
        </w:rPr>
        <w:t>projekta vadošais īstenotājs</w:t>
      </w:r>
      <w:r w:rsidR="00995E57" w:rsidRPr="002828C6">
        <w:rPr>
          <w:rFonts w:ascii="Arial" w:hAnsi="Arial" w:cs="Arial"/>
          <w:color w:val="5E6175"/>
          <w:sz w:val="20"/>
          <w:szCs w:val="20"/>
          <w:lang w:val="lv-LV"/>
        </w:rPr>
        <w:t>.</w:t>
      </w:r>
    </w:p>
    <w:p w:rsidR="00995E57" w:rsidRPr="002828C6" w:rsidRDefault="00995E57" w:rsidP="002828C6">
      <w:pPr>
        <w:pStyle w:val="ListParagraph"/>
        <w:numPr>
          <w:ilvl w:val="0"/>
          <w:numId w:val="22"/>
        </w:numPr>
        <w:jc w:val="both"/>
        <w:rPr>
          <w:rFonts w:ascii="Arial" w:hAnsi="Arial" w:cs="Arial"/>
          <w:color w:val="5E6175"/>
          <w:sz w:val="20"/>
          <w:szCs w:val="20"/>
          <w:lang w:val="lv-LV"/>
        </w:rPr>
      </w:pPr>
      <w:r w:rsidRPr="002828C6">
        <w:rPr>
          <w:rFonts w:ascii="Arial" w:hAnsi="Arial" w:cs="Arial"/>
          <w:color w:val="5E6175"/>
          <w:sz w:val="20"/>
          <w:szCs w:val="20"/>
          <w:lang w:val="lv-LV"/>
        </w:rPr>
        <w:t>2015.g</w:t>
      </w:r>
      <w:r w:rsidR="00CD2F61" w:rsidRPr="002828C6">
        <w:rPr>
          <w:rFonts w:ascii="Arial" w:hAnsi="Arial" w:cs="Arial"/>
          <w:color w:val="5E6175"/>
          <w:sz w:val="20"/>
          <w:szCs w:val="20"/>
          <w:lang w:val="lv-LV"/>
        </w:rPr>
        <w:t>adā</w:t>
      </w:r>
      <w:r w:rsidRPr="002828C6">
        <w:rPr>
          <w:rFonts w:ascii="Arial" w:hAnsi="Arial" w:cs="Arial"/>
          <w:color w:val="5E6175"/>
          <w:sz w:val="20"/>
          <w:szCs w:val="20"/>
          <w:lang w:val="lv-LV"/>
        </w:rPr>
        <w:t xml:space="preserve"> Latvija </w:t>
      </w:r>
      <w:r w:rsidR="00AD055E" w:rsidRPr="002828C6">
        <w:rPr>
          <w:rFonts w:ascii="Arial" w:hAnsi="Arial" w:cs="Arial"/>
          <w:color w:val="5E6175"/>
          <w:sz w:val="20"/>
          <w:szCs w:val="20"/>
          <w:lang w:val="lv-LV"/>
        </w:rPr>
        <w:t>bijusi vadošā</w:t>
      </w:r>
      <w:r w:rsidRPr="002828C6">
        <w:rPr>
          <w:rFonts w:ascii="Arial" w:hAnsi="Arial" w:cs="Arial"/>
          <w:color w:val="5E6175"/>
          <w:sz w:val="20"/>
          <w:szCs w:val="20"/>
          <w:lang w:val="lv-LV"/>
        </w:rPr>
        <w:t xml:space="preserve"> 2 </w:t>
      </w:r>
      <w:proofErr w:type="spellStart"/>
      <w:r w:rsidRPr="002828C6">
        <w:rPr>
          <w:rFonts w:ascii="Arial" w:hAnsi="Arial" w:cs="Arial"/>
          <w:color w:val="5E6175"/>
          <w:sz w:val="20"/>
          <w:szCs w:val="20"/>
          <w:lang w:val="lv-LV"/>
        </w:rPr>
        <w:t>Twinning</w:t>
      </w:r>
      <w:proofErr w:type="spellEnd"/>
      <w:r w:rsidRPr="002828C6">
        <w:rPr>
          <w:rFonts w:ascii="Arial" w:hAnsi="Arial" w:cs="Arial"/>
          <w:color w:val="5E6175"/>
          <w:sz w:val="20"/>
          <w:szCs w:val="20"/>
          <w:lang w:val="lv-LV"/>
        </w:rPr>
        <w:t xml:space="preserve"> projekt</w:t>
      </w:r>
      <w:r w:rsidR="00AD055E" w:rsidRPr="002828C6">
        <w:rPr>
          <w:rFonts w:ascii="Arial" w:hAnsi="Arial" w:cs="Arial"/>
          <w:color w:val="5E6175"/>
          <w:sz w:val="20"/>
          <w:szCs w:val="20"/>
          <w:lang w:val="lv-LV"/>
        </w:rPr>
        <w:t>o</w:t>
      </w:r>
      <w:r w:rsidRPr="002828C6">
        <w:rPr>
          <w:rFonts w:ascii="Arial" w:hAnsi="Arial" w:cs="Arial"/>
          <w:color w:val="5E6175"/>
          <w:sz w:val="20"/>
          <w:szCs w:val="20"/>
          <w:lang w:val="lv-LV"/>
        </w:rPr>
        <w:t>s.</w:t>
      </w:r>
    </w:p>
    <w:p w:rsidR="00995E57" w:rsidRPr="002828C6" w:rsidRDefault="00995E57" w:rsidP="002828C6">
      <w:pPr>
        <w:pStyle w:val="ListParagraph"/>
        <w:numPr>
          <w:ilvl w:val="0"/>
          <w:numId w:val="22"/>
        </w:numPr>
        <w:jc w:val="both"/>
        <w:rPr>
          <w:rFonts w:ascii="Arial" w:hAnsi="Arial" w:cs="Arial"/>
          <w:color w:val="5E6175"/>
          <w:sz w:val="20"/>
          <w:szCs w:val="20"/>
          <w:lang w:val="lv-LV"/>
        </w:rPr>
      </w:pPr>
      <w:r w:rsidRPr="002828C6">
        <w:rPr>
          <w:rFonts w:ascii="Arial" w:hAnsi="Arial" w:cs="Arial"/>
          <w:color w:val="5E6175"/>
          <w:sz w:val="20"/>
          <w:szCs w:val="20"/>
          <w:lang w:val="lv-LV"/>
        </w:rPr>
        <w:lastRenderedPageBreak/>
        <w:t xml:space="preserve">2016.g. Latvija bijusi vadošā 4 </w:t>
      </w:r>
      <w:proofErr w:type="spellStart"/>
      <w:r w:rsidRPr="002828C6">
        <w:rPr>
          <w:rFonts w:ascii="Arial" w:hAnsi="Arial" w:cs="Arial"/>
          <w:color w:val="5E6175"/>
          <w:sz w:val="20"/>
          <w:szCs w:val="20"/>
          <w:lang w:val="lv-LV"/>
        </w:rPr>
        <w:t>Twinning</w:t>
      </w:r>
      <w:proofErr w:type="spellEnd"/>
      <w:r w:rsidRPr="002828C6">
        <w:rPr>
          <w:rFonts w:ascii="Arial" w:hAnsi="Arial" w:cs="Arial"/>
          <w:color w:val="5E6175"/>
          <w:sz w:val="20"/>
          <w:szCs w:val="20"/>
          <w:lang w:val="lv-LV"/>
        </w:rPr>
        <w:t xml:space="preserve"> projektos.</w:t>
      </w:r>
    </w:p>
    <w:p w:rsidR="00AD055E" w:rsidRPr="002828C6" w:rsidRDefault="00AD055E" w:rsidP="00995E57">
      <w:pPr>
        <w:jc w:val="both"/>
        <w:rPr>
          <w:rFonts w:ascii="Arial" w:hAnsi="Arial" w:cs="Arial"/>
          <w:color w:val="5E6175"/>
          <w:sz w:val="20"/>
          <w:szCs w:val="20"/>
          <w:lang w:val="lv-LV"/>
        </w:rPr>
      </w:pPr>
      <w:r w:rsidRPr="002828C6">
        <w:rPr>
          <w:rFonts w:ascii="Arial" w:hAnsi="Arial" w:cs="Arial"/>
          <w:color w:val="5E6175"/>
          <w:sz w:val="20"/>
          <w:szCs w:val="20"/>
          <w:lang w:val="lv-LV"/>
        </w:rPr>
        <w:t>Informācija par aktuālajiem DG NEAR iepirkumiem ir pieejama tās mājas lapā</w:t>
      </w:r>
      <w:r w:rsidRPr="002828C6">
        <w:rPr>
          <w:rStyle w:val="FootnoteReference"/>
          <w:rFonts w:ascii="Arial" w:hAnsi="Arial" w:cs="Arial"/>
          <w:color w:val="5E6175"/>
          <w:sz w:val="20"/>
          <w:szCs w:val="20"/>
          <w:lang w:val="lv-LV"/>
        </w:rPr>
        <w:footnoteReference w:id="5"/>
      </w:r>
      <w:r w:rsidRPr="002828C6">
        <w:rPr>
          <w:rFonts w:ascii="Arial" w:hAnsi="Arial" w:cs="Arial"/>
          <w:color w:val="5E6175"/>
          <w:sz w:val="20"/>
          <w:szCs w:val="20"/>
          <w:lang w:val="lv-LV"/>
        </w:rPr>
        <w:t>. Šobrīd atvērtu iepirkumu un dotāciju konkursu nav. Pieejams tikai viens uzaicinājums ekspertiem pieteikties projektu izvērtēšanai Horvātijā.</w:t>
      </w:r>
    </w:p>
    <w:p w:rsidR="00BB70A0" w:rsidRPr="002828C6" w:rsidRDefault="00BB70A0" w:rsidP="00BB70A0">
      <w:pPr>
        <w:pStyle w:val="Heading1"/>
        <w:rPr>
          <w:rFonts w:ascii="Arial" w:hAnsi="Arial" w:cs="Arial"/>
          <w:b/>
          <w:color w:val="4472C4" w:themeColor="accent1"/>
          <w:sz w:val="20"/>
          <w:szCs w:val="20"/>
          <w:lang w:val="lv-LV"/>
        </w:rPr>
      </w:pPr>
      <w:r w:rsidRPr="002828C6">
        <w:rPr>
          <w:rFonts w:ascii="Arial" w:hAnsi="Arial" w:cs="Arial"/>
          <w:b/>
          <w:color w:val="4472C4" w:themeColor="accent1"/>
          <w:sz w:val="20"/>
          <w:szCs w:val="20"/>
          <w:lang w:val="lv-LV"/>
        </w:rPr>
        <w:t>Eiropas kaimiņattiecību instrumenta (E</w:t>
      </w:r>
      <w:r w:rsidR="00AE4801">
        <w:rPr>
          <w:rFonts w:ascii="Arial" w:hAnsi="Arial" w:cs="Arial"/>
          <w:b/>
          <w:color w:val="4472C4" w:themeColor="accent1"/>
          <w:sz w:val="20"/>
          <w:szCs w:val="20"/>
          <w:lang w:val="lv-LV"/>
        </w:rPr>
        <w:t>K</w:t>
      </w:r>
      <w:r w:rsidRPr="002828C6">
        <w:rPr>
          <w:rFonts w:ascii="Arial" w:hAnsi="Arial" w:cs="Arial"/>
          <w:b/>
          <w:color w:val="4472C4" w:themeColor="accent1"/>
          <w:sz w:val="20"/>
          <w:szCs w:val="20"/>
          <w:lang w:val="lv-LV"/>
        </w:rPr>
        <w:t>I) projekti</w:t>
      </w:r>
    </w:p>
    <w:p w:rsidR="00E8205C" w:rsidRPr="002828C6" w:rsidRDefault="00AE4801" w:rsidP="00BB70A0">
      <w:pPr>
        <w:jc w:val="both"/>
        <w:rPr>
          <w:rFonts w:ascii="Arial" w:hAnsi="Arial" w:cs="Arial"/>
          <w:color w:val="5E6175"/>
          <w:sz w:val="20"/>
          <w:szCs w:val="20"/>
          <w:lang w:val="lv-LV"/>
        </w:rPr>
      </w:pPr>
      <w:r w:rsidRPr="00AE4801">
        <w:rPr>
          <w:rFonts w:ascii="Arial" w:hAnsi="Arial" w:cs="Arial"/>
          <w:color w:val="5E6175"/>
          <w:sz w:val="20"/>
          <w:szCs w:val="20"/>
          <w:lang w:val="lv-LV"/>
        </w:rPr>
        <w:t xml:space="preserve">Eiropas kaimiņattiecību instrumenta (EKI) </w:t>
      </w:r>
      <w:r w:rsidR="00FB7EA7" w:rsidRPr="002828C6">
        <w:rPr>
          <w:rStyle w:val="FootnoteReference"/>
          <w:rFonts w:ascii="Arial" w:hAnsi="Arial" w:cs="Arial"/>
          <w:color w:val="5E6175"/>
          <w:sz w:val="20"/>
          <w:szCs w:val="20"/>
          <w:lang w:val="lv-LV"/>
        </w:rPr>
        <w:footnoteReference w:id="6"/>
      </w:r>
      <w:r w:rsidR="00BB70A0" w:rsidRPr="002828C6">
        <w:rPr>
          <w:rFonts w:ascii="Arial" w:hAnsi="Arial" w:cs="Arial"/>
          <w:color w:val="5E6175"/>
          <w:sz w:val="20"/>
          <w:szCs w:val="20"/>
          <w:lang w:val="lv-LV"/>
        </w:rPr>
        <w:t xml:space="preserve"> atbalsta Eiropas kaimiņattiecību politiku (E</w:t>
      </w:r>
      <w:r>
        <w:rPr>
          <w:rFonts w:ascii="Arial" w:hAnsi="Arial" w:cs="Arial"/>
          <w:color w:val="5E6175"/>
          <w:sz w:val="20"/>
          <w:szCs w:val="20"/>
          <w:lang w:val="lv-LV"/>
        </w:rPr>
        <w:t>K</w:t>
      </w:r>
      <w:r w:rsidR="00BB70A0" w:rsidRPr="002828C6">
        <w:rPr>
          <w:rFonts w:ascii="Arial" w:hAnsi="Arial" w:cs="Arial"/>
          <w:color w:val="5E6175"/>
          <w:sz w:val="20"/>
          <w:szCs w:val="20"/>
          <w:lang w:val="lv-LV"/>
        </w:rPr>
        <w:t xml:space="preserve">P) </w:t>
      </w:r>
      <w:r w:rsidR="007345F6" w:rsidRPr="002828C6">
        <w:rPr>
          <w:rFonts w:ascii="Arial" w:hAnsi="Arial" w:cs="Arial"/>
          <w:color w:val="5E6175"/>
          <w:sz w:val="20"/>
          <w:szCs w:val="20"/>
          <w:lang w:val="lv-LV"/>
        </w:rPr>
        <w:t>a</w:t>
      </w:r>
      <w:r w:rsidR="00E8205C" w:rsidRPr="002828C6">
        <w:rPr>
          <w:rFonts w:ascii="Arial" w:hAnsi="Arial" w:cs="Arial"/>
          <w:color w:val="5E6175"/>
          <w:sz w:val="20"/>
          <w:szCs w:val="20"/>
          <w:lang w:val="lv-LV"/>
        </w:rPr>
        <w:t xml:space="preserve">ttiecībā uz kaimiņiem austrumos un dienvidos. </w:t>
      </w:r>
      <w:r w:rsidR="00BB70A0" w:rsidRPr="002828C6">
        <w:rPr>
          <w:rFonts w:ascii="Arial" w:hAnsi="Arial" w:cs="Arial"/>
          <w:color w:val="5E6175"/>
          <w:sz w:val="20"/>
          <w:szCs w:val="20"/>
          <w:lang w:val="lv-LV"/>
        </w:rPr>
        <w:t>Tas darbojas kopš 20</w:t>
      </w:r>
      <w:r w:rsidR="00E8205C" w:rsidRPr="002828C6">
        <w:rPr>
          <w:rFonts w:ascii="Arial" w:hAnsi="Arial" w:cs="Arial"/>
          <w:color w:val="5E6175"/>
          <w:sz w:val="20"/>
          <w:szCs w:val="20"/>
          <w:lang w:val="lv-LV"/>
        </w:rPr>
        <w:t>14</w:t>
      </w:r>
      <w:r w:rsidR="00BB70A0" w:rsidRPr="002828C6">
        <w:rPr>
          <w:rFonts w:ascii="Arial" w:hAnsi="Arial" w:cs="Arial"/>
          <w:color w:val="5E6175"/>
          <w:sz w:val="20"/>
          <w:szCs w:val="20"/>
          <w:lang w:val="lv-LV"/>
        </w:rPr>
        <w:t>. gada 1. janvāra</w:t>
      </w:r>
      <w:r w:rsidR="00E8205C" w:rsidRPr="002828C6">
        <w:rPr>
          <w:rFonts w:ascii="Arial" w:hAnsi="Arial" w:cs="Arial"/>
          <w:color w:val="5E6175"/>
          <w:sz w:val="20"/>
          <w:szCs w:val="20"/>
          <w:lang w:val="lv-LV"/>
        </w:rPr>
        <w:t>. E</w:t>
      </w:r>
      <w:r>
        <w:rPr>
          <w:rFonts w:ascii="Arial" w:hAnsi="Arial" w:cs="Arial"/>
          <w:color w:val="5E6175"/>
          <w:sz w:val="20"/>
          <w:szCs w:val="20"/>
          <w:lang w:val="lv-LV"/>
        </w:rPr>
        <w:t>K</w:t>
      </w:r>
      <w:r w:rsidR="00E8205C" w:rsidRPr="002828C6">
        <w:rPr>
          <w:rFonts w:ascii="Arial" w:hAnsi="Arial" w:cs="Arial"/>
          <w:color w:val="5E6175"/>
          <w:sz w:val="20"/>
          <w:szCs w:val="20"/>
          <w:lang w:val="lv-LV"/>
        </w:rPr>
        <w:t>I budžets ir 15,4 miljardi eiro</w:t>
      </w:r>
      <w:r w:rsidR="00FB7EA7" w:rsidRPr="002828C6">
        <w:rPr>
          <w:rFonts w:ascii="Arial" w:hAnsi="Arial" w:cs="Arial"/>
          <w:color w:val="5E6175"/>
          <w:sz w:val="20"/>
          <w:szCs w:val="20"/>
          <w:lang w:val="lv-LV"/>
        </w:rPr>
        <w:t xml:space="preserve">. </w:t>
      </w:r>
      <w:r w:rsidR="00E8205C" w:rsidRPr="002828C6">
        <w:rPr>
          <w:rFonts w:ascii="Arial" w:hAnsi="Arial" w:cs="Arial"/>
          <w:color w:val="5E6175"/>
          <w:sz w:val="20"/>
          <w:szCs w:val="20"/>
          <w:lang w:val="lv-LV"/>
        </w:rPr>
        <w:t>E</w:t>
      </w:r>
      <w:r>
        <w:rPr>
          <w:rFonts w:ascii="Arial" w:hAnsi="Arial" w:cs="Arial"/>
          <w:color w:val="5E6175"/>
          <w:sz w:val="20"/>
          <w:szCs w:val="20"/>
          <w:lang w:val="lv-LV"/>
        </w:rPr>
        <w:t>K</w:t>
      </w:r>
      <w:r w:rsidR="00E8205C" w:rsidRPr="002828C6">
        <w:rPr>
          <w:rFonts w:ascii="Arial" w:hAnsi="Arial" w:cs="Arial"/>
          <w:color w:val="5E6175"/>
          <w:sz w:val="20"/>
          <w:szCs w:val="20"/>
          <w:lang w:val="lv-LV"/>
        </w:rPr>
        <w:t xml:space="preserve">I ir šādi mērķi: </w:t>
      </w:r>
    </w:p>
    <w:p w:rsidR="00E8205C" w:rsidRPr="002828C6" w:rsidRDefault="00BC70C7" w:rsidP="00F85DCD">
      <w:pPr>
        <w:pStyle w:val="ListParagraph"/>
        <w:numPr>
          <w:ilvl w:val="0"/>
          <w:numId w:val="16"/>
        </w:numPr>
        <w:jc w:val="both"/>
        <w:rPr>
          <w:rFonts w:ascii="Arial" w:hAnsi="Arial" w:cs="Arial"/>
          <w:color w:val="5E6175"/>
          <w:sz w:val="20"/>
          <w:szCs w:val="20"/>
          <w:lang w:val="lv-LV"/>
        </w:rPr>
      </w:pPr>
      <w:r w:rsidRPr="002828C6">
        <w:rPr>
          <w:rFonts w:ascii="Arial" w:hAnsi="Arial" w:cs="Arial"/>
          <w:color w:val="5E6175"/>
          <w:sz w:val="20"/>
          <w:szCs w:val="20"/>
          <w:lang w:val="lv-LV"/>
        </w:rPr>
        <w:t>C</w:t>
      </w:r>
      <w:r w:rsidR="00E8205C" w:rsidRPr="002828C6">
        <w:rPr>
          <w:rFonts w:ascii="Arial" w:hAnsi="Arial" w:cs="Arial"/>
          <w:color w:val="5E6175"/>
          <w:sz w:val="20"/>
          <w:szCs w:val="20"/>
          <w:lang w:val="lv-LV"/>
        </w:rPr>
        <w:t xml:space="preserve">ilvēktiesību un pamatbrīvību veicināšana, tiesiskums, vienlīdzība, ilgtspējīga demokrātija, laba pārvaldība un plaukstoša pilsoniskā sabiedrība; </w:t>
      </w:r>
    </w:p>
    <w:p w:rsidR="00E8205C" w:rsidRPr="002828C6" w:rsidRDefault="00BC70C7" w:rsidP="00F85DCD">
      <w:pPr>
        <w:pStyle w:val="ListParagraph"/>
        <w:numPr>
          <w:ilvl w:val="0"/>
          <w:numId w:val="16"/>
        </w:numPr>
        <w:jc w:val="both"/>
        <w:rPr>
          <w:rFonts w:ascii="Arial" w:hAnsi="Arial" w:cs="Arial"/>
          <w:color w:val="5E6175"/>
          <w:sz w:val="20"/>
          <w:szCs w:val="20"/>
          <w:lang w:val="lv-LV"/>
        </w:rPr>
      </w:pPr>
      <w:r w:rsidRPr="002828C6">
        <w:rPr>
          <w:rFonts w:ascii="Arial" w:hAnsi="Arial" w:cs="Arial"/>
          <w:color w:val="5E6175"/>
          <w:sz w:val="20"/>
          <w:szCs w:val="20"/>
          <w:lang w:val="lv-LV"/>
        </w:rPr>
        <w:t>P</w:t>
      </w:r>
      <w:r w:rsidR="00E8205C" w:rsidRPr="002828C6">
        <w:rPr>
          <w:rFonts w:ascii="Arial" w:hAnsi="Arial" w:cs="Arial"/>
          <w:color w:val="5E6175"/>
          <w:sz w:val="20"/>
          <w:szCs w:val="20"/>
          <w:lang w:val="lv-LV"/>
        </w:rPr>
        <w:t xml:space="preserve">rogresīva integrācija ES iekšējā tirgū un ciešāka sadarbība, tostarp ar tiesību aktu tuvināšanu un regulējuma konverģenci, iestāžu veidošanu un ieguldījumiem; </w:t>
      </w:r>
    </w:p>
    <w:p w:rsidR="00E8205C" w:rsidRPr="002828C6" w:rsidRDefault="00BC70C7" w:rsidP="00F85DCD">
      <w:pPr>
        <w:pStyle w:val="ListParagraph"/>
        <w:numPr>
          <w:ilvl w:val="0"/>
          <w:numId w:val="16"/>
        </w:numPr>
        <w:jc w:val="both"/>
        <w:rPr>
          <w:rFonts w:ascii="Arial" w:hAnsi="Arial" w:cs="Arial"/>
          <w:color w:val="5E6175"/>
          <w:sz w:val="20"/>
          <w:szCs w:val="20"/>
          <w:lang w:val="lv-LV"/>
        </w:rPr>
      </w:pPr>
      <w:r w:rsidRPr="002828C6">
        <w:rPr>
          <w:rFonts w:ascii="Arial" w:hAnsi="Arial" w:cs="Arial"/>
          <w:color w:val="5E6175"/>
          <w:sz w:val="20"/>
          <w:szCs w:val="20"/>
          <w:lang w:val="lv-LV"/>
        </w:rPr>
        <w:t>R</w:t>
      </w:r>
      <w:r w:rsidR="00E8205C" w:rsidRPr="002828C6">
        <w:rPr>
          <w:rFonts w:ascii="Arial" w:hAnsi="Arial" w:cs="Arial"/>
          <w:color w:val="5E6175"/>
          <w:sz w:val="20"/>
          <w:szCs w:val="20"/>
          <w:lang w:val="lv-LV"/>
        </w:rPr>
        <w:t>adīt apstākļus labi pārvaldītai cilvēku mobilitātei un cilvēku savstarpēju kontaktu veicināšanai;</w:t>
      </w:r>
    </w:p>
    <w:p w:rsidR="00E8205C" w:rsidRPr="002828C6" w:rsidRDefault="00BC70C7" w:rsidP="00F85DCD">
      <w:pPr>
        <w:pStyle w:val="ListParagraph"/>
        <w:numPr>
          <w:ilvl w:val="0"/>
          <w:numId w:val="16"/>
        </w:numPr>
        <w:jc w:val="both"/>
        <w:rPr>
          <w:rFonts w:ascii="Arial" w:hAnsi="Arial" w:cs="Arial"/>
          <w:color w:val="5E6175"/>
          <w:sz w:val="20"/>
          <w:szCs w:val="20"/>
          <w:lang w:val="lv-LV"/>
        </w:rPr>
      </w:pPr>
      <w:r w:rsidRPr="002828C6">
        <w:rPr>
          <w:rFonts w:ascii="Arial" w:hAnsi="Arial" w:cs="Arial"/>
          <w:color w:val="5E6175"/>
          <w:sz w:val="20"/>
          <w:szCs w:val="20"/>
          <w:lang w:val="lv-LV"/>
        </w:rPr>
        <w:t>A</w:t>
      </w:r>
      <w:r w:rsidR="00E8205C" w:rsidRPr="002828C6">
        <w:rPr>
          <w:rFonts w:ascii="Arial" w:hAnsi="Arial" w:cs="Arial"/>
          <w:color w:val="5E6175"/>
          <w:sz w:val="20"/>
          <w:szCs w:val="20"/>
          <w:lang w:val="lv-LV"/>
        </w:rPr>
        <w:t xml:space="preserve">ttīstības veicināšana, nabadzības samazināšana, iekšējā ekonomiskā, sociālā un teritoriālā kohēzija, lauku attīstība, klimata pārmaiņu seku likvidēšana un katastrofu noturība; </w:t>
      </w:r>
    </w:p>
    <w:p w:rsidR="00E8205C" w:rsidRPr="002828C6" w:rsidRDefault="00BC70C7" w:rsidP="00F85DCD">
      <w:pPr>
        <w:pStyle w:val="ListParagraph"/>
        <w:numPr>
          <w:ilvl w:val="0"/>
          <w:numId w:val="16"/>
        </w:numPr>
        <w:jc w:val="both"/>
        <w:rPr>
          <w:rFonts w:ascii="Arial" w:hAnsi="Arial" w:cs="Arial"/>
          <w:color w:val="5E6175"/>
          <w:sz w:val="20"/>
          <w:szCs w:val="20"/>
          <w:lang w:val="lv-LV"/>
        </w:rPr>
      </w:pPr>
      <w:r w:rsidRPr="002828C6">
        <w:rPr>
          <w:rFonts w:ascii="Arial" w:hAnsi="Arial" w:cs="Arial"/>
          <w:color w:val="5E6175"/>
          <w:sz w:val="20"/>
          <w:szCs w:val="20"/>
          <w:lang w:val="lv-LV"/>
        </w:rPr>
        <w:t>V</w:t>
      </w:r>
      <w:r w:rsidR="00E8205C" w:rsidRPr="002828C6">
        <w:rPr>
          <w:rFonts w:ascii="Arial" w:hAnsi="Arial" w:cs="Arial"/>
          <w:color w:val="5E6175"/>
          <w:sz w:val="20"/>
          <w:szCs w:val="20"/>
          <w:lang w:val="lv-LV"/>
        </w:rPr>
        <w:t>eicināt uzticēšanos un citus pasākumus, kas atbalsta drošību un konfliktu novēršanu un atrisināšanu;</w:t>
      </w:r>
    </w:p>
    <w:p w:rsidR="00E8205C" w:rsidRPr="002828C6" w:rsidRDefault="00BC70C7" w:rsidP="00F85DCD">
      <w:pPr>
        <w:pStyle w:val="ListParagraph"/>
        <w:numPr>
          <w:ilvl w:val="0"/>
          <w:numId w:val="16"/>
        </w:numPr>
        <w:jc w:val="both"/>
        <w:rPr>
          <w:rFonts w:ascii="Arial" w:hAnsi="Arial" w:cs="Arial"/>
          <w:color w:val="5E6175"/>
          <w:sz w:val="20"/>
          <w:szCs w:val="20"/>
          <w:lang w:val="lv-LV"/>
        </w:rPr>
      </w:pPr>
      <w:r w:rsidRPr="002828C6">
        <w:rPr>
          <w:rFonts w:ascii="Arial" w:hAnsi="Arial" w:cs="Arial"/>
          <w:color w:val="5E6175"/>
          <w:sz w:val="20"/>
          <w:szCs w:val="20"/>
          <w:lang w:val="lv-LV"/>
        </w:rPr>
        <w:t>U</w:t>
      </w:r>
      <w:r w:rsidR="00E8205C" w:rsidRPr="002828C6">
        <w:rPr>
          <w:rFonts w:ascii="Arial" w:hAnsi="Arial" w:cs="Arial"/>
          <w:color w:val="5E6175"/>
          <w:sz w:val="20"/>
          <w:szCs w:val="20"/>
          <w:lang w:val="lv-LV"/>
        </w:rPr>
        <w:t xml:space="preserve">zlabt </w:t>
      </w:r>
      <w:proofErr w:type="spellStart"/>
      <w:r w:rsidR="00E8205C" w:rsidRPr="002828C6">
        <w:rPr>
          <w:rFonts w:ascii="Arial" w:hAnsi="Arial" w:cs="Arial"/>
          <w:color w:val="5E6175"/>
          <w:sz w:val="20"/>
          <w:szCs w:val="20"/>
          <w:lang w:val="lv-LV"/>
        </w:rPr>
        <w:t>subreģionālo</w:t>
      </w:r>
      <w:proofErr w:type="spellEnd"/>
      <w:r w:rsidR="00E8205C" w:rsidRPr="002828C6">
        <w:rPr>
          <w:rFonts w:ascii="Arial" w:hAnsi="Arial" w:cs="Arial"/>
          <w:color w:val="5E6175"/>
          <w:sz w:val="20"/>
          <w:szCs w:val="20"/>
          <w:lang w:val="lv-LV"/>
        </w:rPr>
        <w:t>, reģionālo un kaimiņattiecību mēroga sadarbību, kā arī pārrobežu sadarbību.</w:t>
      </w:r>
    </w:p>
    <w:p w:rsidR="00FB7EA7" w:rsidRPr="002828C6" w:rsidRDefault="00FB7EA7" w:rsidP="00FB7EA7">
      <w:pPr>
        <w:jc w:val="both"/>
        <w:rPr>
          <w:rFonts w:ascii="Arial" w:hAnsi="Arial" w:cs="Arial"/>
          <w:color w:val="5E6175"/>
          <w:sz w:val="20"/>
          <w:szCs w:val="20"/>
          <w:lang w:val="lv-LV"/>
        </w:rPr>
      </w:pPr>
      <w:r w:rsidRPr="002828C6">
        <w:rPr>
          <w:rFonts w:ascii="Arial" w:hAnsi="Arial" w:cs="Arial"/>
          <w:color w:val="5E6175"/>
          <w:sz w:val="20"/>
          <w:szCs w:val="20"/>
          <w:lang w:val="lv-LV"/>
        </w:rPr>
        <w:t>Transports ir viena no 9 ENI prioritārajām jomām.</w:t>
      </w:r>
    </w:p>
    <w:p w:rsidR="00FB7EA7" w:rsidRPr="002828C6" w:rsidRDefault="00FB7EA7" w:rsidP="00FB7EA7">
      <w:pPr>
        <w:jc w:val="both"/>
        <w:rPr>
          <w:rFonts w:ascii="Arial" w:hAnsi="Arial" w:cs="Arial"/>
          <w:color w:val="5E6175"/>
          <w:sz w:val="20"/>
          <w:szCs w:val="20"/>
          <w:lang w:val="lv-LV"/>
        </w:rPr>
      </w:pPr>
      <w:r w:rsidRPr="002828C6">
        <w:rPr>
          <w:rFonts w:ascii="Arial" w:hAnsi="Arial" w:cs="Arial"/>
          <w:color w:val="5E6175"/>
          <w:sz w:val="20"/>
          <w:szCs w:val="20"/>
          <w:lang w:val="lv-LV"/>
        </w:rPr>
        <w:t>ENI atbalsts tiek sniegts trīs dažādos veidos:</w:t>
      </w:r>
    </w:p>
    <w:p w:rsidR="00FB7EA7" w:rsidRPr="002828C6" w:rsidRDefault="00FB7EA7" w:rsidP="00F85DCD">
      <w:pPr>
        <w:pStyle w:val="ListParagraph"/>
        <w:numPr>
          <w:ilvl w:val="0"/>
          <w:numId w:val="17"/>
        </w:numPr>
        <w:jc w:val="both"/>
        <w:rPr>
          <w:rFonts w:ascii="Arial" w:hAnsi="Arial" w:cs="Arial"/>
          <w:color w:val="5E6175"/>
          <w:sz w:val="20"/>
          <w:szCs w:val="20"/>
          <w:lang w:val="lv-LV"/>
        </w:rPr>
      </w:pPr>
      <w:r w:rsidRPr="002828C6">
        <w:rPr>
          <w:rFonts w:ascii="Arial" w:hAnsi="Arial" w:cs="Arial"/>
          <w:color w:val="5E6175"/>
          <w:sz w:val="20"/>
          <w:szCs w:val="20"/>
          <w:lang w:val="lv-LV"/>
        </w:rPr>
        <w:t>Divpusējas programmas, kas aptver atbalstu vienai partnervalstij;</w:t>
      </w:r>
    </w:p>
    <w:p w:rsidR="00FB7EA7" w:rsidRPr="002828C6" w:rsidRDefault="00FB7EA7" w:rsidP="00F85DCD">
      <w:pPr>
        <w:pStyle w:val="ListParagraph"/>
        <w:numPr>
          <w:ilvl w:val="0"/>
          <w:numId w:val="17"/>
        </w:numPr>
        <w:jc w:val="both"/>
        <w:rPr>
          <w:rFonts w:ascii="Arial" w:hAnsi="Arial" w:cs="Arial"/>
          <w:color w:val="5E6175"/>
          <w:sz w:val="20"/>
          <w:szCs w:val="20"/>
          <w:lang w:val="lv-LV"/>
        </w:rPr>
      </w:pPr>
      <w:proofErr w:type="spellStart"/>
      <w:r w:rsidRPr="002828C6">
        <w:rPr>
          <w:rFonts w:ascii="Arial" w:hAnsi="Arial" w:cs="Arial"/>
          <w:color w:val="5E6175"/>
          <w:sz w:val="20"/>
          <w:szCs w:val="20"/>
          <w:lang w:val="lv-LV"/>
        </w:rPr>
        <w:t>Daudzvalstu</w:t>
      </w:r>
      <w:proofErr w:type="spellEnd"/>
      <w:r w:rsidRPr="002828C6">
        <w:rPr>
          <w:rFonts w:ascii="Arial" w:hAnsi="Arial" w:cs="Arial"/>
          <w:color w:val="5E6175"/>
          <w:sz w:val="20"/>
          <w:szCs w:val="20"/>
          <w:lang w:val="lv-LV"/>
        </w:rPr>
        <w:t xml:space="preserve"> programmas, kas risina problēmas, kas ir kopīgas visām vai vairākām partnervalstīm, kā arī reģionālā un </w:t>
      </w:r>
      <w:proofErr w:type="spellStart"/>
      <w:r w:rsidRPr="002828C6">
        <w:rPr>
          <w:rFonts w:ascii="Arial" w:hAnsi="Arial" w:cs="Arial"/>
          <w:color w:val="5E6175"/>
          <w:sz w:val="20"/>
          <w:szCs w:val="20"/>
          <w:lang w:val="lv-LV"/>
        </w:rPr>
        <w:t>apakšreģionālā</w:t>
      </w:r>
      <w:proofErr w:type="spellEnd"/>
      <w:r w:rsidRPr="002828C6">
        <w:rPr>
          <w:rFonts w:ascii="Arial" w:hAnsi="Arial" w:cs="Arial"/>
          <w:color w:val="5E6175"/>
          <w:sz w:val="20"/>
          <w:szCs w:val="20"/>
          <w:lang w:val="lv-LV"/>
        </w:rPr>
        <w:t xml:space="preserve"> sadarbība starp divām vai vairākām partnervalstīm;</w:t>
      </w:r>
    </w:p>
    <w:p w:rsidR="00BB70A0" w:rsidRPr="002828C6" w:rsidRDefault="00FB7EA7" w:rsidP="00F85DCD">
      <w:pPr>
        <w:pStyle w:val="ListParagraph"/>
        <w:numPr>
          <w:ilvl w:val="0"/>
          <w:numId w:val="17"/>
        </w:numPr>
        <w:jc w:val="both"/>
        <w:rPr>
          <w:rFonts w:ascii="Arial" w:hAnsi="Arial" w:cs="Arial"/>
          <w:color w:val="5E6175"/>
          <w:sz w:val="20"/>
          <w:szCs w:val="20"/>
          <w:lang w:val="lv-LV"/>
        </w:rPr>
      </w:pPr>
      <w:r w:rsidRPr="002828C6">
        <w:rPr>
          <w:rFonts w:ascii="Arial" w:hAnsi="Arial" w:cs="Arial"/>
          <w:color w:val="5E6175"/>
          <w:sz w:val="20"/>
          <w:szCs w:val="20"/>
          <w:lang w:val="lv-LV"/>
        </w:rPr>
        <w:t>Pārrobežu sadarbības programmas starp dalībvalstīm un partnervalstīm gar ES ārējo robežu (ieskaitot Krieviju).</w:t>
      </w:r>
    </w:p>
    <w:p w:rsidR="00FD65D4" w:rsidRPr="002828C6" w:rsidRDefault="00FD65D4" w:rsidP="00FD65D4">
      <w:pPr>
        <w:jc w:val="both"/>
        <w:rPr>
          <w:rFonts w:ascii="Arial" w:hAnsi="Arial" w:cs="Arial"/>
          <w:color w:val="5E6175"/>
          <w:sz w:val="20"/>
          <w:szCs w:val="20"/>
          <w:lang w:val="lv-LV"/>
        </w:rPr>
      </w:pPr>
      <w:r w:rsidRPr="002828C6">
        <w:rPr>
          <w:rFonts w:ascii="Arial" w:hAnsi="Arial" w:cs="Arial"/>
          <w:color w:val="5E6175"/>
          <w:sz w:val="20"/>
          <w:szCs w:val="20"/>
          <w:lang w:val="lv-LV"/>
        </w:rPr>
        <w:t>16 E</w:t>
      </w:r>
      <w:r w:rsidR="00AE4801">
        <w:rPr>
          <w:rFonts w:ascii="Arial" w:hAnsi="Arial" w:cs="Arial"/>
          <w:color w:val="5E6175"/>
          <w:sz w:val="20"/>
          <w:szCs w:val="20"/>
          <w:lang w:val="lv-LV"/>
        </w:rPr>
        <w:t>K</w:t>
      </w:r>
      <w:r w:rsidRPr="002828C6">
        <w:rPr>
          <w:rFonts w:ascii="Arial" w:hAnsi="Arial" w:cs="Arial"/>
          <w:color w:val="5E6175"/>
          <w:sz w:val="20"/>
          <w:szCs w:val="20"/>
          <w:lang w:val="lv-LV"/>
        </w:rPr>
        <w:t>I partnervalstis ir: Alžīrija, Ēģipte, Izraēla, Jordānija, Libāna, Lībija, Maroka, Palestīna, Sīrija, Tunisija dienvidos un Armēnija, Azerbaidžāna, Baltkrievija, Gruzija, Moldova un Ukraina austrumos.</w:t>
      </w:r>
    </w:p>
    <w:p w:rsidR="00FD65D4" w:rsidRPr="002828C6" w:rsidRDefault="00AE4801" w:rsidP="00995E57">
      <w:pPr>
        <w:jc w:val="both"/>
        <w:rPr>
          <w:rFonts w:ascii="Arial" w:hAnsi="Arial" w:cs="Arial"/>
          <w:color w:val="5E6175"/>
          <w:sz w:val="20"/>
          <w:szCs w:val="20"/>
          <w:lang w:val="lv-LV"/>
        </w:rPr>
      </w:pPr>
      <w:r>
        <w:rPr>
          <w:rFonts w:ascii="Arial" w:hAnsi="Arial" w:cs="Arial"/>
          <w:color w:val="5E6175"/>
          <w:sz w:val="20"/>
          <w:szCs w:val="20"/>
          <w:lang w:val="lv-LV"/>
        </w:rPr>
        <w:t>EK</w:t>
      </w:r>
      <w:r w:rsidR="007345F6" w:rsidRPr="002828C6">
        <w:rPr>
          <w:rFonts w:ascii="Arial" w:hAnsi="Arial" w:cs="Arial"/>
          <w:color w:val="5E6175"/>
          <w:sz w:val="20"/>
          <w:szCs w:val="20"/>
          <w:lang w:val="lv-LV"/>
        </w:rPr>
        <w:t>I Austrumu sadarbības ietvaros tikuši finansēti vairāki ar transportu saistīti projekti</w:t>
      </w:r>
      <w:r w:rsidR="00C72521" w:rsidRPr="002828C6">
        <w:rPr>
          <w:rFonts w:ascii="Arial" w:hAnsi="Arial" w:cs="Arial"/>
          <w:color w:val="5E6175"/>
          <w:sz w:val="20"/>
          <w:szCs w:val="20"/>
          <w:lang w:val="lv-LV"/>
        </w:rPr>
        <w:t>. Informācija</w:t>
      </w:r>
      <w:r w:rsidR="007345F6" w:rsidRPr="002828C6">
        <w:rPr>
          <w:rFonts w:ascii="Arial" w:hAnsi="Arial" w:cs="Arial"/>
          <w:color w:val="5E6175"/>
          <w:sz w:val="20"/>
          <w:szCs w:val="20"/>
          <w:lang w:val="lv-LV"/>
        </w:rPr>
        <w:t xml:space="preserve"> par Latvijas dalību tajos nav pieejama. </w:t>
      </w:r>
    </w:p>
    <w:p w:rsidR="00FD65D4" w:rsidRPr="002828C6" w:rsidRDefault="00FD65D4" w:rsidP="00995E57">
      <w:pPr>
        <w:jc w:val="both"/>
        <w:rPr>
          <w:rFonts w:ascii="Arial" w:hAnsi="Arial" w:cs="Arial"/>
          <w:color w:val="5E6175"/>
          <w:sz w:val="20"/>
          <w:szCs w:val="20"/>
          <w:lang w:val="lv-LV"/>
        </w:rPr>
      </w:pPr>
      <w:r w:rsidRPr="002828C6">
        <w:rPr>
          <w:rFonts w:ascii="Arial" w:hAnsi="Arial" w:cs="Arial"/>
          <w:color w:val="5E6175"/>
          <w:sz w:val="20"/>
          <w:szCs w:val="20"/>
          <w:lang w:val="lv-LV"/>
        </w:rPr>
        <w:t>Iepazīties ar atvērtajiem E</w:t>
      </w:r>
      <w:r w:rsidR="00AE4801">
        <w:rPr>
          <w:rFonts w:ascii="Arial" w:hAnsi="Arial" w:cs="Arial"/>
          <w:color w:val="5E6175"/>
          <w:sz w:val="20"/>
          <w:szCs w:val="20"/>
          <w:lang w:val="lv-LV"/>
        </w:rPr>
        <w:t>K</w:t>
      </w:r>
      <w:r w:rsidRPr="002828C6">
        <w:rPr>
          <w:rFonts w:ascii="Arial" w:hAnsi="Arial" w:cs="Arial"/>
          <w:color w:val="5E6175"/>
          <w:sz w:val="20"/>
          <w:szCs w:val="20"/>
          <w:lang w:val="lv-LV"/>
        </w:rPr>
        <w:t xml:space="preserve">I </w:t>
      </w:r>
      <w:r w:rsidR="007345F6" w:rsidRPr="002828C6">
        <w:rPr>
          <w:rFonts w:ascii="Arial" w:hAnsi="Arial" w:cs="Arial"/>
          <w:color w:val="5E6175"/>
          <w:sz w:val="20"/>
          <w:szCs w:val="20"/>
          <w:lang w:val="lv-LV"/>
        </w:rPr>
        <w:t xml:space="preserve">Austrumu partnerības </w:t>
      </w:r>
      <w:r w:rsidRPr="002828C6">
        <w:rPr>
          <w:rFonts w:ascii="Arial" w:hAnsi="Arial" w:cs="Arial"/>
          <w:color w:val="5E6175"/>
          <w:sz w:val="20"/>
          <w:szCs w:val="20"/>
          <w:lang w:val="lv-LV"/>
        </w:rPr>
        <w:t xml:space="preserve">projektu uzsaukumiem var </w:t>
      </w:r>
      <w:r w:rsidR="00C72521" w:rsidRPr="002828C6">
        <w:rPr>
          <w:rFonts w:ascii="Arial" w:hAnsi="Arial" w:cs="Arial"/>
          <w:color w:val="5E6175"/>
          <w:sz w:val="20"/>
          <w:szCs w:val="20"/>
          <w:lang w:val="lv-LV"/>
        </w:rPr>
        <w:t>interneta vietnē</w:t>
      </w:r>
      <w:r w:rsidRPr="002828C6">
        <w:rPr>
          <w:rStyle w:val="FootnoteReference"/>
          <w:rFonts w:ascii="Arial" w:hAnsi="Arial" w:cs="Arial"/>
          <w:color w:val="5E6175"/>
          <w:sz w:val="20"/>
          <w:szCs w:val="20"/>
          <w:lang w:val="lv-LV"/>
        </w:rPr>
        <w:footnoteReference w:id="7"/>
      </w:r>
      <w:r w:rsidRPr="002828C6">
        <w:rPr>
          <w:rFonts w:ascii="Arial" w:hAnsi="Arial" w:cs="Arial"/>
          <w:color w:val="5E6175"/>
          <w:sz w:val="20"/>
          <w:szCs w:val="20"/>
          <w:lang w:val="lv-LV"/>
        </w:rPr>
        <w:t xml:space="preserve">. </w:t>
      </w:r>
      <w:r w:rsidR="00C72521" w:rsidRPr="002828C6">
        <w:rPr>
          <w:rFonts w:ascii="Arial" w:hAnsi="Arial" w:cs="Arial"/>
          <w:color w:val="5E6175"/>
          <w:sz w:val="20"/>
          <w:szCs w:val="20"/>
          <w:lang w:val="lv-LV"/>
        </w:rPr>
        <w:t xml:space="preserve">Uz izvērtējuma sagatavošanas brīdi ir </w:t>
      </w:r>
      <w:r w:rsidRPr="002828C6">
        <w:rPr>
          <w:rFonts w:ascii="Arial" w:hAnsi="Arial" w:cs="Arial"/>
          <w:color w:val="5E6175"/>
          <w:sz w:val="20"/>
          <w:szCs w:val="20"/>
          <w:lang w:val="lv-LV"/>
        </w:rPr>
        <w:t>atvērts projektu uzsaukum</w:t>
      </w:r>
      <w:r w:rsidR="00C72521" w:rsidRPr="002828C6">
        <w:rPr>
          <w:rFonts w:ascii="Arial" w:hAnsi="Arial" w:cs="Arial"/>
          <w:color w:val="5E6175"/>
          <w:sz w:val="20"/>
          <w:szCs w:val="20"/>
          <w:lang w:val="lv-LV"/>
        </w:rPr>
        <w:t>s</w:t>
      </w:r>
      <w:r w:rsidRPr="002828C6">
        <w:rPr>
          <w:rFonts w:ascii="Arial" w:hAnsi="Arial" w:cs="Arial"/>
          <w:color w:val="5E6175"/>
          <w:sz w:val="20"/>
          <w:szCs w:val="20"/>
          <w:lang w:val="lv-LV"/>
        </w:rPr>
        <w:t xml:space="preserve"> Eiropas kaimiņattiecību instrumenta pārrobežu sadarbības programmai Latvija-Lietuva-Baltkrievija 2014.-2020. gadam ar termiņu 22.02.2018. </w:t>
      </w:r>
    </w:p>
    <w:p w:rsidR="00BB70A0" w:rsidRPr="002828C6" w:rsidRDefault="008431D7" w:rsidP="00995E57">
      <w:pPr>
        <w:jc w:val="both"/>
        <w:rPr>
          <w:rFonts w:ascii="Arial" w:hAnsi="Arial" w:cs="Arial"/>
          <w:color w:val="5E6175"/>
          <w:sz w:val="20"/>
          <w:szCs w:val="20"/>
          <w:lang w:val="lv-LV"/>
        </w:rPr>
      </w:pPr>
      <w:r w:rsidRPr="002828C6">
        <w:rPr>
          <w:rFonts w:ascii="Arial" w:hAnsi="Arial" w:cs="Arial"/>
          <w:color w:val="5E6175"/>
          <w:sz w:val="20"/>
          <w:szCs w:val="20"/>
          <w:lang w:val="lv-LV"/>
        </w:rPr>
        <w:t xml:space="preserve">ENI </w:t>
      </w:r>
      <w:r w:rsidR="005D7449" w:rsidRPr="002828C6">
        <w:rPr>
          <w:rFonts w:ascii="Arial" w:hAnsi="Arial" w:cs="Arial"/>
          <w:color w:val="5E6175"/>
          <w:sz w:val="20"/>
          <w:szCs w:val="20"/>
          <w:lang w:val="lv-LV"/>
        </w:rPr>
        <w:t xml:space="preserve">atbalsts Krievijai ir </w:t>
      </w:r>
      <w:r w:rsidR="00C72521" w:rsidRPr="002828C6">
        <w:rPr>
          <w:rFonts w:ascii="Arial" w:hAnsi="Arial" w:cs="Arial"/>
          <w:color w:val="5E6175"/>
          <w:sz w:val="20"/>
          <w:szCs w:val="20"/>
          <w:lang w:val="lv-LV"/>
        </w:rPr>
        <w:t xml:space="preserve">realizēts izmantojot programmu pirms </w:t>
      </w:r>
      <w:r w:rsidR="00AE4801">
        <w:rPr>
          <w:rFonts w:ascii="Arial" w:hAnsi="Arial" w:cs="Arial"/>
          <w:color w:val="5E6175"/>
          <w:sz w:val="20"/>
          <w:szCs w:val="20"/>
          <w:lang w:val="lv-LV"/>
        </w:rPr>
        <w:t>EK</w:t>
      </w:r>
      <w:r w:rsidR="005D7449" w:rsidRPr="002828C6">
        <w:rPr>
          <w:rFonts w:ascii="Arial" w:hAnsi="Arial" w:cs="Arial"/>
          <w:color w:val="5E6175"/>
          <w:sz w:val="20"/>
          <w:szCs w:val="20"/>
          <w:lang w:val="lv-LV"/>
        </w:rPr>
        <w:t xml:space="preserve">I </w:t>
      </w:r>
      <w:r w:rsidR="00C72521" w:rsidRPr="002828C6">
        <w:rPr>
          <w:rFonts w:ascii="Arial" w:hAnsi="Arial" w:cs="Arial"/>
          <w:color w:val="5E6175"/>
          <w:sz w:val="20"/>
          <w:szCs w:val="20"/>
          <w:lang w:val="lv-LV"/>
        </w:rPr>
        <w:t xml:space="preserve">- </w:t>
      </w:r>
      <w:r w:rsidR="00AE4801">
        <w:rPr>
          <w:rFonts w:ascii="Arial" w:hAnsi="Arial" w:cs="Arial"/>
          <w:color w:val="5E6175"/>
          <w:sz w:val="20"/>
          <w:szCs w:val="20"/>
          <w:lang w:val="lv-LV"/>
        </w:rPr>
        <w:t>EK</w:t>
      </w:r>
      <w:r w:rsidR="005D7449" w:rsidRPr="002828C6">
        <w:rPr>
          <w:rFonts w:ascii="Arial" w:hAnsi="Arial" w:cs="Arial"/>
          <w:color w:val="5E6175"/>
          <w:sz w:val="20"/>
          <w:szCs w:val="20"/>
          <w:lang w:val="lv-LV"/>
        </w:rPr>
        <w:t>P</w:t>
      </w:r>
      <w:r w:rsidR="00274B5A" w:rsidRPr="002828C6">
        <w:rPr>
          <w:rFonts w:ascii="Arial" w:hAnsi="Arial" w:cs="Arial"/>
          <w:color w:val="5E6175"/>
          <w:sz w:val="20"/>
          <w:szCs w:val="20"/>
          <w:lang w:val="lv-LV"/>
        </w:rPr>
        <w:t>,</w:t>
      </w:r>
      <w:r w:rsidR="005D7449" w:rsidRPr="002828C6">
        <w:rPr>
          <w:rFonts w:ascii="Arial" w:hAnsi="Arial" w:cs="Arial"/>
          <w:color w:val="5E6175"/>
          <w:sz w:val="20"/>
          <w:szCs w:val="20"/>
          <w:lang w:val="lv-LV"/>
        </w:rPr>
        <w:t xml:space="preserve"> un tās ietvaros Latvijas kontekstā svarīga ir sadarbība projekta </w:t>
      </w:r>
      <w:proofErr w:type="spellStart"/>
      <w:r w:rsidR="007A3D5E" w:rsidRPr="002828C6">
        <w:rPr>
          <w:rFonts w:ascii="Arial" w:hAnsi="Arial" w:cs="Arial"/>
          <w:color w:val="5E6175"/>
          <w:sz w:val="20"/>
          <w:szCs w:val="20"/>
          <w:lang w:val="lv-LV"/>
        </w:rPr>
        <w:t>Estonia</w:t>
      </w:r>
      <w:proofErr w:type="spellEnd"/>
      <w:r w:rsidR="007A3D5E" w:rsidRPr="002828C6">
        <w:rPr>
          <w:rFonts w:ascii="Arial" w:hAnsi="Arial" w:cs="Arial"/>
          <w:color w:val="5E6175"/>
          <w:sz w:val="20"/>
          <w:szCs w:val="20"/>
          <w:lang w:val="lv-LV"/>
        </w:rPr>
        <w:t>-Latvia-</w:t>
      </w:r>
      <w:proofErr w:type="spellStart"/>
      <w:r w:rsidR="007A3D5E" w:rsidRPr="002828C6">
        <w:rPr>
          <w:rFonts w:ascii="Arial" w:hAnsi="Arial" w:cs="Arial"/>
          <w:color w:val="5E6175"/>
          <w:sz w:val="20"/>
          <w:szCs w:val="20"/>
          <w:lang w:val="lv-LV"/>
        </w:rPr>
        <w:t>Russia</w:t>
      </w:r>
      <w:proofErr w:type="spellEnd"/>
      <w:r w:rsidR="007A3D5E" w:rsidRPr="002828C6">
        <w:rPr>
          <w:rStyle w:val="FootnoteReference"/>
          <w:rFonts w:ascii="Arial" w:hAnsi="Arial" w:cs="Arial"/>
          <w:color w:val="5E6175"/>
          <w:sz w:val="20"/>
          <w:szCs w:val="20"/>
          <w:lang w:val="lv-LV"/>
        </w:rPr>
        <w:footnoteReference w:id="8"/>
      </w:r>
      <w:r w:rsidR="007A3D5E" w:rsidRPr="002828C6">
        <w:rPr>
          <w:rFonts w:ascii="Arial" w:hAnsi="Arial" w:cs="Arial"/>
          <w:color w:val="5E6175"/>
          <w:sz w:val="20"/>
          <w:szCs w:val="20"/>
          <w:lang w:val="lv-LV"/>
        </w:rPr>
        <w:t xml:space="preserve"> ietvaros, kas vēl turpinā</w:t>
      </w:r>
      <w:r w:rsidR="00040AD9" w:rsidRPr="002828C6">
        <w:rPr>
          <w:rFonts w:ascii="Arial" w:hAnsi="Arial" w:cs="Arial"/>
          <w:color w:val="5E6175"/>
          <w:sz w:val="20"/>
          <w:szCs w:val="20"/>
          <w:lang w:val="lv-LV"/>
        </w:rPr>
        <w:t>s</w:t>
      </w:r>
      <w:r w:rsidR="007A3D5E" w:rsidRPr="002828C6">
        <w:rPr>
          <w:rFonts w:ascii="Arial" w:hAnsi="Arial" w:cs="Arial"/>
          <w:color w:val="5E6175"/>
          <w:sz w:val="20"/>
          <w:szCs w:val="20"/>
          <w:lang w:val="lv-LV"/>
        </w:rPr>
        <w:t>.</w:t>
      </w:r>
      <w:r w:rsidR="00040AD9" w:rsidRPr="002828C6">
        <w:rPr>
          <w:rFonts w:ascii="Arial" w:hAnsi="Arial" w:cs="Arial"/>
          <w:color w:val="5E6175"/>
          <w:sz w:val="20"/>
          <w:szCs w:val="20"/>
          <w:lang w:val="lv-LV"/>
        </w:rPr>
        <w:t xml:space="preserve"> </w:t>
      </w:r>
      <w:r w:rsidR="00274B5A" w:rsidRPr="002828C6">
        <w:rPr>
          <w:rFonts w:ascii="Arial" w:hAnsi="Arial" w:cs="Arial"/>
          <w:color w:val="5E6175"/>
          <w:sz w:val="20"/>
          <w:szCs w:val="20"/>
          <w:lang w:val="lv-LV"/>
        </w:rPr>
        <w:t>Latvija tieši piedalījusies 26 projektos, ar transportu bijuši saistīti 2 no tiem:</w:t>
      </w:r>
    </w:p>
    <w:p w:rsidR="00C72521" w:rsidRPr="002828C6" w:rsidRDefault="00C72521" w:rsidP="00C72521">
      <w:pPr>
        <w:pStyle w:val="ListParagraph"/>
        <w:numPr>
          <w:ilvl w:val="0"/>
          <w:numId w:val="20"/>
        </w:numPr>
        <w:jc w:val="both"/>
        <w:rPr>
          <w:rFonts w:ascii="Arial" w:hAnsi="Arial" w:cs="Arial"/>
          <w:sz w:val="20"/>
          <w:szCs w:val="20"/>
          <w:lang w:val="lv-LV"/>
        </w:rPr>
      </w:pPr>
      <w:r w:rsidRPr="002828C6">
        <w:rPr>
          <w:rFonts w:ascii="Arial" w:hAnsi="Arial" w:cs="Arial"/>
          <w:b/>
          <w:color w:val="4472C4" w:themeColor="accent1"/>
          <w:sz w:val="20"/>
          <w:szCs w:val="20"/>
          <w:lang w:val="lv-LV"/>
        </w:rPr>
        <w:t>ESTLATRUS</w:t>
      </w:r>
      <w:r w:rsidR="00363978" w:rsidRPr="002828C6">
        <w:rPr>
          <w:rFonts w:ascii="Arial" w:hAnsi="Arial" w:cs="Arial"/>
          <w:b/>
          <w:color w:val="4472C4" w:themeColor="accent1"/>
          <w:sz w:val="20"/>
          <w:szCs w:val="20"/>
          <w:lang w:val="lv-LV"/>
        </w:rPr>
        <w:t xml:space="preserve"> TRAFFIC</w:t>
      </w:r>
      <w:r w:rsidRPr="002828C6">
        <w:rPr>
          <w:rStyle w:val="FootnoteReference"/>
          <w:rFonts w:ascii="Arial" w:hAnsi="Arial" w:cs="Arial"/>
          <w:color w:val="5E6175"/>
          <w:sz w:val="20"/>
          <w:szCs w:val="20"/>
          <w:lang w:val="lv-LV"/>
        </w:rPr>
        <w:footnoteReference w:id="9"/>
      </w:r>
      <w:r w:rsidRPr="002828C6">
        <w:rPr>
          <w:rFonts w:ascii="Arial" w:hAnsi="Arial" w:cs="Arial"/>
          <w:color w:val="5E6175"/>
          <w:sz w:val="20"/>
          <w:szCs w:val="20"/>
          <w:lang w:val="lv-LV"/>
        </w:rPr>
        <w:t>, 24 mēneši</w:t>
      </w:r>
      <w:r w:rsidR="00B14032" w:rsidRPr="002828C6">
        <w:rPr>
          <w:rFonts w:ascii="Arial" w:hAnsi="Arial" w:cs="Arial"/>
          <w:color w:val="5E6175"/>
          <w:sz w:val="20"/>
          <w:szCs w:val="20"/>
          <w:lang w:val="lv-LV"/>
        </w:rPr>
        <w:t>,</w:t>
      </w:r>
      <w:r w:rsidRPr="002828C6">
        <w:rPr>
          <w:rFonts w:ascii="Arial" w:hAnsi="Arial" w:cs="Arial"/>
          <w:color w:val="5E6175"/>
          <w:sz w:val="20"/>
          <w:szCs w:val="20"/>
          <w:lang w:val="lv-LV"/>
        </w:rPr>
        <w:t xml:space="preserve"> 1,688,913</w:t>
      </w:r>
      <w:r w:rsidR="00363978" w:rsidRPr="002828C6">
        <w:rPr>
          <w:rFonts w:ascii="Arial" w:hAnsi="Arial" w:cs="Arial"/>
          <w:color w:val="5E6175"/>
          <w:sz w:val="20"/>
          <w:szCs w:val="20"/>
          <w:lang w:val="lv-LV"/>
        </w:rPr>
        <w:t xml:space="preserve"> EUR</w:t>
      </w:r>
    </w:p>
    <w:p w:rsidR="00FD65D4" w:rsidRPr="002828C6" w:rsidRDefault="00363978" w:rsidP="00995E57">
      <w:pPr>
        <w:pStyle w:val="ListParagraph"/>
        <w:numPr>
          <w:ilvl w:val="0"/>
          <w:numId w:val="20"/>
        </w:numPr>
        <w:jc w:val="both"/>
        <w:rPr>
          <w:rFonts w:ascii="Arial" w:hAnsi="Arial" w:cs="Arial"/>
          <w:sz w:val="20"/>
          <w:szCs w:val="20"/>
          <w:lang w:val="lv-LV"/>
        </w:rPr>
      </w:pPr>
      <w:r w:rsidRPr="002828C6">
        <w:rPr>
          <w:rFonts w:ascii="Arial" w:hAnsi="Arial" w:cs="Arial"/>
          <w:b/>
          <w:color w:val="4472C4" w:themeColor="accent1"/>
          <w:sz w:val="20"/>
          <w:szCs w:val="20"/>
          <w:lang w:val="lv-LV"/>
        </w:rPr>
        <w:lastRenderedPageBreak/>
        <w:t>VIENTULI-BRUNISHEVO</w:t>
      </w:r>
      <w:r w:rsidRPr="002828C6">
        <w:rPr>
          <w:rStyle w:val="FootnoteReference"/>
          <w:rFonts w:ascii="Arial" w:hAnsi="Arial" w:cs="Arial"/>
          <w:b/>
          <w:color w:val="4472C4" w:themeColor="accent1"/>
          <w:sz w:val="20"/>
          <w:szCs w:val="20"/>
          <w:lang w:val="lv-LV"/>
        </w:rPr>
        <w:footnoteReference w:id="10"/>
      </w:r>
      <w:r w:rsidRPr="002828C6">
        <w:rPr>
          <w:rFonts w:ascii="Arial" w:hAnsi="Arial" w:cs="Arial"/>
          <w:color w:val="5E6175"/>
          <w:sz w:val="20"/>
          <w:szCs w:val="20"/>
          <w:lang w:val="lv-LV"/>
        </w:rPr>
        <w:t>, 47 mēneš</w:t>
      </w:r>
      <w:r w:rsidR="00B14032" w:rsidRPr="002828C6">
        <w:rPr>
          <w:rFonts w:ascii="Arial" w:hAnsi="Arial" w:cs="Arial"/>
          <w:color w:val="5E6175"/>
          <w:sz w:val="20"/>
          <w:szCs w:val="20"/>
          <w:lang w:val="lv-LV"/>
        </w:rPr>
        <w:t>i,</w:t>
      </w:r>
      <w:r w:rsidRPr="002828C6">
        <w:rPr>
          <w:rFonts w:ascii="Arial" w:hAnsi="Arial" w:cs="Arial"/>
          <w:color w:val="5E6175"/>
          <w:sz w:val="20"/>
          <w:szCs w:val="20"/>
          <w:lang w:val="lv-LV"/>
        </w:rPr>
        <w:t xml:space="preserve"> 8,368,373</w:t>
      </w:r>
      <w:r w:rsidR="00C72521" w:rsidRPr="002828C6">
        <w:rPr>
          <w:rFonts w:ascii="Arial" w:hAnsi="Arial" w:cs="Arial"/>
          <w:color w:val="5E6175"/>
          <w:sz w:val="20"/>
          <w:szCs w:val="20"/>
          <w:lang w:val="lv-LV"/>
        </w:rPr>
        <w:t xml:space="preserve"> </w:t>
      </w:r>
      <w:r w:rsidR="00B14032" w:rsidRPr="002828C6">
        <w:rPr>
          <w:rFonts w:ascii="Arial" w:hAnsi="Arial" w:cs="Arial"/>
          <w:color w:val="5E6175"/>
          <w:sz w:val="20"/>
          <w:szCs w:val="20"/>
          <w:lang w:val="lv-LV"/>
        </w:rPr>
        <w:t>EUR</w:t>
      </w:r>
    </w:p>
    <w:p w:rsidR="00040AD9" w:rsidRPr="002828C6" w:rsidRDefault="00040AD9" w:rsidP="00995E57">
      <w:pPr>
        <w:jc w:val="both"/>
        <w:rPr>
          <w:rFonts w:ascii="Arial" w:hAnsi="Arial" w:cs="Arial"/>
          <w:color w:val="5E6175"/>
          <w:sz w:val="20"/>
          <w:szCs w:val="20"/>
          <w:lang w:val="lv-LV"/>
        </w:rPr>
      </w:pPr>
      <w:r w:rsidRPr="002828C6">
        <w:rPr>
          <w:rFonts w:ascii="Arial" w:hAnsi="Arial" w:cs="Arial"/>
          <w:color w:val="5E6175"/>
          <w:sz w:val="20"/>
          <w:szCs w:val="20"/>
          <w:lang w:val="lv-LV"/>
        </w:rPr>
        <w:t>Šobrīd aktuāla ir Latvijas-Krievijas pārrobežu sadarbības programma</w:t>
      </w:r>
      <w:r w:rsidRPr="002828C6">
        <w:rPr>
          <w:rStyle w:val="FootnoteReference"/>
          <w:rFonts w:ascii="Arial" w:hAnsi="Arial" w:cs="Arial"/>
          <w:color w:val="5E6175"/>
          <w:sz w:val="20"/>
          <w:szCs w:val="20"/>
          <w:lang w:val="lv-LV"/>
        </w:rPr>
        <w:footnoteReference w:id="11"/>
      </w:r>
      <w:r w:rsidRPr="002828C6">
        <w:rPr>
          <w:rFonts w:ascii="Arial" w:hAnsi="Arial" w:cs="Arial"/>
          <w:color w:val="5E6175"/>
          <w:sz w:val="20"/>
          <w:szCs w:val="20"/>
          <w:lang w:val="lv-LV"/>
        </w:rPr>
        <w:t xml:space="preserve"> ar šādiem mērķiem:</w:t>
      </w:r>
    </w:p>
    <w:p w:rsidR="00040AD9" w:rsidRPr="002828C6" w:rsidRDefault="00040AD9" w:rsidP="00F85DCD">
      <w:pPr>
        <w:pStyle w:val="ListParagraph"/>
        <w:numPr>
          <w:ilvl w:val="0"/>
          <w:numId w:val="18"/>
        </w:numPr>
        <w:jc w:val="both"/>
        <w:rPr>
          <w:rFonts w:ascii="Arial" w:hAnsi="Arial" w:cs="Arial"/>
          <w:color w:val="5E6175"/>
          <w:sz w:val="20"/>
          <w:szCs w:val="20"/>
          <w:lang w:val="lv-LV"/>
        </w:rPr>
      </w:pPr>
      <w:r w:rsidRPr="002828C6">
        <w:rPr>
          <w:rFonts w:ascii="Arial" w:hAnsi="Arial" w:cs="Arial"/>
          <w:color w:val="5E6175"/>
          <w:sz w:val="20"/>
          <w:szCs w:val="20"/>
          <w:lang w:val="lv-LV"/>
        </w:rPr>
        <w:t>Uzņēmējdarbības un MVU attīstība</w:t>
      </w:r>
      <w:r w:rsidR="00363978" w:rsidRPr="002828C6">
        <w:rPr>
          <w:rFonts w:ascii="Arial" w:hAnsi="Arial" w:cs="Arial"/>
          <w:color w:val="5E6175"/>
          <w:sz w:val="20"/>
          <w:szCs w:val="20"/>
          <w:lang w:val="lv-LV"/>
        </w:rPr>
        <w:t>;</w:t>
      </w:r>
    </w:p>
    <w:p w:rsidR="00040AD9" w:rsidRPr="002828C6" w:rsidRDefault="00040AD9" w:rsidP="00F85DCD">
      <w:pPr>
        <w:pStyle w:val="ListParagraph"/>
        <w:numPr>
          <w:ilvl w:val="0"/>
          <w:numId w:val="18"/>
        </w:numPr>
        <w:jc w:val="both"/>
        <w:rPr>
          <w:rFonts w:ascii="Arial" w:hAnsi="Arial" w:cs="Arial"/>
          <w:color w:val="5E6175"/>
          <w:sz w:val="20"/>
          <w:szCs w:val="20"/>
          <w:lang w:val="lv-LV"/>
        </w:rPr>
      </w:pPr>
      <w:r w:rsidRPr="002828C6">
        <w:rPr>
          <w:rFonts w:ascii="Arial" w:hAnsi="Arial" w:cs="Arial"/>
          <w:color w:val="5E6175"/>
          <w:sz w:val="20"/>
          <w:szCs w:val="20"/>
          <w:lang w:val="lv-LV"/>
        </w:rPr>
        <w:t>Vides aizsardzība, klimata pārmaiņu mazināšana un pielāgošanās</w:t>
      </w:r>
      <w:r w:rsidR="00363978" w:rsidRPr="002828C6">
        <w:rPr>
          <w:rFonts w:ascii="Arial" w:hAnsi="Arial" w:cs="Arial"/>
          <w:color w:val="5E6175"/>
          <w:sz w:val="20"/>
          <w:szCs w:val="20"/>
          <w:lang w:val="lv-LV"/>
        </w:rPr>
        <w:t>;</w:t>
      </w:r>
    </w:p>
    <w:p w:rsidR="00040AD9" w:rsidRPr="002828C6" w:rsidRDefault="00040AD9" w:rsidP="00040AD9">
      <w:pPr>
        <w:pStyle w:val="ListParagraph"/>
        <w:numPr>
          <w:ilvl w:val="0"/>
          <w:numId w:val="18"/>
        </w:numPr>
        <w:jc w:val="both"/>
        <w:rPr>
          <w:rFonts w:ascii="Arial" w:hAnsi="Arial" w:cs="Arial"/>
          <w:color w:val="5E6175"/>
          <w:sz w:val="20"/>
          <w:szCs w:val="20"/>
          <w:lang w:val="lv-LV"/>
        </w:rPr>
      </w:pPr>
      <w:r w:rsidRPr="002828C6">
        <w:rPr>
          <w:rFonts w:ascii="Arial" w:hAnsi="Arial" w:cs="Arial"/>
          <w:color w:val="5E6175"/>
          <w:sz w:val="20"/>
          <w:szCs w:val="20"/>
          <w:lang w:val="lv-LV"/>
        </w:rPr>
        <w:t>Robežu pārvaldības un robežu drošības, mobilitātes un migrācijas pārvaldības veicināšana.</w:t>
      </w:r>
    </w:p>
    <w:p w:rsidR="00040AD9" w:rsidRPr="002828C6" w:rsidRDefault="00040AD9" w:rsidP="00040AD9">
      <w:pPr>
        <w:jc w:val="both"/>
        <w:rPr>
          <w:rFonts w:ascii="Arial" w:hAnsi="Arial" w:cs="Arial"/>
          <w:color w:val="5E6175"/>
          <w:sz w:val="20"/>
          <w:szCs w:val="20"/>
          <w:lang w:val="lv-LV"/>
        </w:rPr>
      </w:pPr>
      <w:r w:rsidRPr="002828C6">
        <w:rPr>
          <w:rFonts w:ascii="Arial" w:hAnsi="Arial" w:cs="Arial"/>
          <w:color w:val="5E6175"/>
          <w:sz w:val="20"/>
          <w:szCs w:val="20"/>
          <w:lang w:val="lv-LV"/>
        </w:rPr>
        <w:t xml:space="preserve">Programmas kopējais budžets ir 27 082 276,20 EUR, ieskaitot šādus </w:t>
      </w:r>
      <w:r w:rsidR="00363978" w:rsidRPr="002828C6">
        <w:rPr>
          <w:rFonts w:ascii="Arial" w:hAnsi="Arial" w:cs="Arial"/>
          <w:color w:val="5E6175"/>
          <w:sz w:val="20"/>
          <w:szCs w:val="20"/>
          <w:lang w:val="lv-LV"/>
        </w:rPr>
        <w:t xml:space="preserve">finanšu </w:t>
      </w:r>
      <w:r w:rsidRPr="002828C6">
        <w:rPr>
          <w:rFonts w:ascii="Arial" w:hAnsi="Arial" w:cs="Arial"/>
          <w:color w:val="5E6175"/>
          <w:sz w:val="20"/>
          <w:szCs w:val="20"/>
          <w:lang w:val="lv-LV"/>
        </w:rPr>
        <w:t>avotus:</w:t>
      </w:r>
    </w:p>
    <w:p w:rsidR="00040AD9" w:rsidRPr="002828C6" w:rsidRDefault="00040AD9" w:rsidP="00F85DCD">
      <w:pPr>
        <w:pStyle w:val="ListParagraph"/>
        <w:numPr>
          <w:ilvl w:val="0"/>
          <w:numId w:val="19"/>
        </w:numPr>
        <w:jc w:val="both"/>
        <w:rPr>
          <w:rFonts w:ascii="Arial" w:hAnsi="Arial" w:cs="Arial"/>
          <w:color w:val="5E6175"/>
          <w:sz w:val="20"/>
          <w:szCs w:val="20"/>
          <w:lang w:val="lv-LV"/>
        </w:rPr>
      </w:pPr>
      <w:r w:rsidRPr="002828C6">
        <w:rPr>
          <w:rFonts w:ascii="Arial" w:hAnsi="Arial" w:cs="Arial"/>
          <w:color w:val="5E6175"/>
          <w:sz w:val="20"/>
          <w:szCs w:val="20"/>
          <w:lang w:val="lv-LV"/>
        </w:rPr>
        <w:t>Eiropas Savienības finansējums: 15 875 028,00 EUR</w:t>
      </w:r>
    </w:p>
    <w:p w:rsidR="00040AD9" w:rsidRPr="002828C6" w:rsidRDefault="00040AD9" w:rsidP="00F85DCD">
      <w:pPr>
        <w:pStyle w:val="ListParagraph"/>
        <w:numPr>
          <w:ilvl w:val="0"/>
          <w:numId w:val="19"/>
        </w:numPr>
        <w:jc w:val="both"/>
        <w:rPr>
          <w:rFonts w:ascii="Arial" w:hAnsi="Arial" w:cs="Arial"/>
          <w:color w:val="5E6175"/>
          <w:sz w:val="20"/>
          <w:szCs w:val="20"/>
          <w:lang w:val="lv-LV"/>
        </w:rPr>
      </w:pPr>
      <w:r w:rsidRPr="002828C6">
        <w:rPr>
          <w:rFonts w:ascii="Arial" w:hAnsi="Arial" w:cs="Arial"/>
          <w:color w:val="5E6175"/>
          <w:sz w:val="20"/>
          <w:szCs w:val="20"/>
          <w:lang w:val="lv-LV"/>
        </w:rPr>
        <w:t>Krievijas Federācijas finansējums: 7 937 514,00 EUR</w:t>
      </w:r>
    </w:p>
    <w:p w:rsidR="00040AD9" w:rsidRPr="002828C6" w:rsidRDefault="00040AD9" w:rsidP="00040AD9">
      <w:pPr>
        <w:pStyle w:val="ListParagraph"/>
        <w:numPr>
          <w:ilvl w:val="0"/>
          <w:numId w:val="19"/>
        </w:numPr>
        <w:jc w:val="both"/>
        <w:rPr>
          <w:rFonts w:ascii="Arial" w:hAnsi="Arial" w:cs="Arial"/>
          <w:color w:val="5E6175"/>
          <w:sz w:val="20"/>
          <w:szCs w:val="20"/>
          <w:lang w:val="lv-LV"/>
        </w:rPr>
      </w:pPr>
      <w:r w:rsidRPr="002828C6">
        <w:rPr>
          <w:rFonts w:ascii="Arial" w:hAnsi="Arial" w:cs="Arial"/>
          <w:color w:val="5E6175"/>
          <w:sz w:val="20"/>
          <w:szCs w:val="20"/>
          <w:lang w:val="lv-LV"/>
        </w:rPr>
        <w:t>Latvijas līdzfinansējums: 999 540,00 EUR</w:t>
      </w:r>
    </w:p>
    <w:p w:rsidR="00040AD9" w:rsidRPr="002828C6" w:rsidRDefault="00274B5A" w:rsidP="00040AD9">
      <w:pPr>
        <w:jc w:val="both"/>
        <w:rPr>
          <w:rFonts w:ascii="Arial" w:hAnsi="Arial" w:cs="Arial"/>
          <w:color w:val="5E6175"/>
          <w:sz w:val="20"/>
          <w:szCs w:val="20"/>
          <w:lang w:val="lv-LV"/>
        </w:rPr>
      </w:pPr>
      <w:r w:rsidRPr="002828C6">
        <w:rPr>
          <w:rFonts w:ascii="Arial" w:hAnsi="Arial" w:cs="Arial"/>
          <w:color w:val="5E6175"/>
          <w:sz w:val="20"/>
          <w:szCs w:val="20"/>
          <w:lang w:val="lv-LV"/>
        </w:rPr>
        <w:t>Sadarbības programmas</w:t>
      </w:r>
      <w:r w:rsidRPr="002828C6">
        <w:rPr>
          <w:rStyle w:val="FootnoteReference"/>
          <w:rFonts w:ascii="Arial" w:hAnsi="Arial" w:cs="Arial"/>
          <w:color w:val="5E6175"/>
          <w:sz w:val="20"/>
          <w:szCs w:val="20"/>
          <w:lang w:val="lv-LV"/>
        </w:rPr>
        <w:footnoteReference w:id="12"/>
      </w:r>
      <w:r w:rsidRPr="002828C6">
        <w:rPr>
          <w:rFonts w:ascii="Arial" w:hAnsi="Arial" w:cs="Arial"/>
          <w:color w:val="5E6175"/>
          <w:sz w:val="20"/>
          <w:szCs w:val="20"/>
          <w:lang w:val="lv-LV"/>
        </w:rPr>
        <w:t xml:space="preserve"> ietvaros notiek tieša</w:t>
      </w:r>
      <w:r w:rsidR="00040AD9" w:rsidRPr="002828C6">
        <w:rPr>
          <w:rFonts w:ascii="Arial" w:hAnsi="Arial" w:cs="Arial"/>
          <w:color w:val="5E6175"/>
          <w:sz w:val="20"/>
          <w:szCs w:val="20"/>
          <w:lang w:val="lv-LV"/>
        </w:rPr>
        <w:t xml:space="preserve"> konkrēt</w:t>
      </w:r>
      <w:r w:rsidRPr="002828C6">
        <w:rPr>
          <w:rFonts w:ascii="Arial" w:hAnsi="Arial" w:cs="Arial"/>
          <w:color w:val="5E6175"/>
          <w:sz w:val="20"/>
          <w:szCs w:val="20"/>
          <w:lang w:val="lv-LV"/>
        </w:rPr>
        <w:t xml:space="preserve">u </w:t>
      </w:r>
      <w:r w:rsidR="00040AD9" w:rsidRPr="002828C6">
        <w:rPr>
          <w:rFonts w:ascii="Arial" w:hAnsi="Arial" w:cs="Arial"/>
          <w:color w:val="5E6175"/>
          <w:sz w:val="20"/>
          <w:szCs w:val="20"/>
          <w:lang w:val="lv-LV"/>
        </w:rPr>
        <w:t>projekt</w:t>
      </w:r>
      <w:r w:rsidRPr="002828C6">
        <w:rPr>
          <w:rFonts w:ascii="Arial" w:hAnsi="Arial" w:cs="Arial"/>
          <w:color w:val="5E6175"/>
          <w:sz w:val="20"/>
          <w:szCs w:val="20"/>
          <w:lang w:val="lv-LV"/>
        </w:rPr>
        <w:t>u finansēšana. Saistībā ar transportu un mobilitāti finansējums piešķirts 2 projektiem Latvijas-Krievijas robežpunktu pilnveidošanai</w:t>
      </w:r>
      <w:r w:rsidRPr="002828C6">
        <w:rPr>
          <w:rStyle w:val="FootnoteReference"/>
          <w:rFonts w:ascii="Arial" w:hAnsi="Arial" w:cs="Arial"/>
          <w:color w:val="5E6175"/>
          <w:sz w:val="20"/>
          <w:szCs w:val="20"/>
          <w:lang w:val="lv-LV"/>
        </w:rPr>
        <w:footnoteReference w:id="13"/>
      </w:r>
      <w:r w:rsidRPr="002828C6">
        <w:rPr>
          <w:rFonts w:ascii="Arial" w:hAnsi="Arial" w:cs="Arial"/>
          <w:color w:val="5E6175"/>
          <w:sz w:val="20"/>
          <w:szCs w:val="20"/>
          <w:lang w:val="lv-LV"/>
        </w:rPr>
        <w:t>. Finansējums pieejams arī tiešu projektu uzsaukumu</w:t>
      </w:r>
      <w:r w:rsidRPr="002828C6">
        <w:rPr>
          <w:rStyle w:val="FootnoteReference"/>
          <w:rFonts w:ascii="Arial" w:hAnsi="Arial" w:cs="Arial"/>
          <w:color w:val="5E6175"/>
          <w:sz w:val="20"/>
          <w:szCs w:val="20"/>
          <w:lang w:val="lv-LV"/>
        </w:rPr>
        <w:footnoteReference w:id="14"/>
      </w:r>
      <w:r w:rsidRPr="002828C6">
        <w:rPr>
          <w:rFonts w:ascii="Arial" w:hAnsi="Arial" w:cs="Arial"/>
          <w:color w:val="5E6175"/>
          <w:sz w:val="20"/>
          <w:szCs w:val="20"/>
          <w:lang w:val="lv-LV"/>
        </w:rPr>
        <w:t xml:space="preserve"> ietvaros, </w:t>
      </w:r>
      <w:r w:rsidR="00B14032" w:rsidRPr="002828C6">
        <w:rPr>
          <w:rFonts w:ascii="Arial" w:hAnsi="Arial" w:cs="Arial"/>
          <w:color w:val="5E6175"/>
          <w:sz w:val="20"/>
          <w:szCs w:val="20"/>
          <w:lang w:val="lv-LV"/>
        </w:rPr>
        <w:t xml:space="preserve">uz izvērtējuma brīdi nav atvērtu projektu uzsaukumu. </w:t>
      </w:r>
    </w:p>
    <w:sectPr w:rsidR="00040AD9" w:rsidRPr="002828C6" w:rsidSect="000B3FC5">
      <w:headerReference w:type="default" r:id="rId8"/>
      <w:footerReference w:type="default" r:id="rId9"/>
      <w:headerReference w:type="first" r:id="rId10"/>
      <w:pgSz w:w="11906" w:h="16838"/>
      <w:pgMar w:top="1440" w:right="1558"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7AB" w:rsidRDefault="001B77AB" w:rsidP="00905E05">
      <w:pPr>
        <w:spacing w:after="0" w:line="240" w:lineRule="auto"/>
      </w:pPr>
      <w:r>
        <w:separator/>
      </w:r>
    </w:p>
  </w:endnote>
  <w:endnote w:type="continuationSeparator" w:id="0">
    <w:p w:rsidR="001B77AB" w:rsidRDefault="001B77AB" w:rsidP="00905E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4167898"/>
      <w:docPartObj>
        <w:docPartGallery w:val="Page Numbers (Bottom of Page)"/>
        <w:docPartUnique/>
      </w:docPartObj>
    </w:sdtPr>
    <w:sdtEndPr>
      <w:rPr>
        <w:noProof/>
      </w:rPr>
    </w:sdtEndPr>
    <w:sdtContent>
      <w:p w:rsidR="000B3FC5" w:rsidRDefault="000B3FC5">
        <w:pPr>
          <w:pStyle w:val="Footer"/>
          <w:jc w:val="right"/>
        </w:pPr>
        <w:r>
          <w:fldChar w:fldCharType="begin"/>
        </w:r>
        <w:r>
          <w:instrText xml:space="preserve"> PAGE   \* MERGEFORMAT </w:instrText>
        </w:r>
        <w:r>
          <w:fldChar w:fldCharType="separate"/>
        </w:r>
        <w:r w:rsidR="00071606">
          <w:rPr>
            <w:noProof/>
          </w:rPr>
          <w:t>3</w:t>
        </w:r>
        <w:r>
          <w:rPr>
            <w:noProof/>
          </w:rPr>
          <w:fldChar w:fldCharType="end"/>
        </w:r>
      </w:p>
    </w:sdtContent>
  </w:sdt>
  <w:p w:rsidR="000B3FC5" w:rsidRDefault="000B3F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7AB" w:rsidRDefault="001B77AB" w:rsidP="00905E05">
      <w:pPr>
        <w:spacing w:after="0" w:line="240" w:lineRule="auto"/>
      </w:pPr>
      <w:r>
        <w:separator/>
      </w:r>
    </w:p>
  </w:footnote>
  <w:footnote w:type="continuationSeparator" w:id="0">
    <w:p w:rsidR="001B77AB" w:rsidRDefault="001B77AB" w:rsidP="00905E05">
      <w:pPr>
        <w:spacing w:after="0" w:line="240" w:lineRule="auto"/>
      </w:pPr>
      <w:r>
        <w:continuationSeparator/>
      </w:r>
    </w:p>
  </w:footnote>
  <w:footnote w:id="1">
    <w:p w:rsidR="00995E57" w:rsidRPr="002828C6" w:rsidRDefault="00995E57">
      <w:pPr>
        <w:pStyle w:val="FootnoteText"/>
        <w:rPr>
          <w:rFonts w:ascii="Arial" w:hAnsi="Arial" w:cs="Arial"/>
          <w:sz w:val="18"/>
          <w:szCs w:val="18"/>
          <w:lang w:val="lv-LV"/>
        </w:rPr>
      </w:pPr>
      <w:r w:rsidRPr="002828C6">
        <w:rPr>
          <w:rStyle w:val="FootnoteReference"/>
          <w:rFonts w:ascii="Arial" w:hAnsi="Arial" w:cs="Arial"/>
          <w:sz w:val="18"/>
          <w:szCs w:val="18"/>
        </w:rPr>
        <w:footnoteRef/>
      </w:r>
      <w:r w:rsidRPr="002828C6">
        <w:rPr>
          <w:rFonts w:ascii="Arial" w:hAnsi="Arial" w:cs="Arial"/>
          <w:sz w:val="18"/>
          <w:szCs w:val="18"/>
        </w:rPr>
        <w:t xml:space="preserve"> </w:t>
      </w:r>
      <w:hyperlink r:id="rId1" w:history="1">
        <w:r w:rsidRPr="002828C6">
          <w:rPr>
            <w:rStyle w:val="Hyperlink"/>
            <w:rFonts w:ascii="Arial" w:hAnsi="Arial" w:cs="Arial"/>
            <w:sz w:val="18"/>
            <w:szCs w:val="18"/>
          </w:rPr>
          <w:t>https://ec.europa.eu/neighbourhood-enlargement/about/directorate-general_en</w:t>
        </w:r>
      </w:hyperlink>
      <w:r w:rsidRPr="002828C6">
        <w:rPr>
          <w:rFonts w:ascii="Arial" w:hAnsi="Arial" w:cs="Arial"/>
          <w:sz w:val="18"/>
          <w:szCs w:val="18"/>
        </w:rPr>
        <w:t xml:space="preserve"> </w:t>
      </w:r>
    </w:p>
  </w:footnote>
  <w:footnote w:id="2">
    <w:p w:rsidR="00995E57" w:rsidRPr="002828C6" w:rsidRDefault="00995E57">
      <w:pPr>
        <w:pStyle w:val="FootnoteText"/>
        <w:rPr>
          <w:rFonts w:ascii="Arial" w:hAnsi="Arial" w:cs="Arial"/>
          <w:sz w:val="18"/>
          <w:szCs w:val="18"/>
          <w:lang w:val="lv-LV"/>
        </w:rPr>
      </w:pPr>
      <w:r w:rsidRPr="002828C6">
        <w:rPr>
          <w:rStyle w:val="FootnoteReference"/>
          <w:rFonts w:ascii="Arial" w:hAnsi="Arial" w:cs="Arial"/>
          <w:sz w:val="18"/>
          <w:szCs w:val="18"/>
        </w:rPr>
        <w:footnoteRef/>
      </w:r>
      <w:r w:rsidRPr="002828C6">
        <w:rPr>
          <w:rFonts w:ascii="Arial" w:hAnsi="Arial" w:cs="Arial"/>
          <w:sz w:val="18"/>
          <w:szCs w:val="18"/>
          <w:lang w:val="lv-LV"/>
        </w:rPr>
        <w:t xml:space="preserve"> </w:t>
      </w:r>
      <w:hyperlink r:id="rId2" w:history="1">
        <w:r w:rsidRPr="002828C6">
          <w:rPr>
            <w:rStyle w:val="Hyperlink"/>
            <w:rFonts w:ascii="Arial" w:hAnsi="Arial" w:cs="Arial"/>
            <w:sz w:val="18"/>
            <w:szCs w:val="18"/>
            <w:lang w:val="lv-LV"/>
          </w:rPr>
          <w:t>https://ec.europa.eu/neighbourhood-enlargement/sites/near/files/pdf/taiex/taiex_activity_report_2014_en.pdf</w:t>
        </w:r>
      </w:hyperlink>
      <w:r w:rsidRPr="002828C6">
        <w:rPr>
          <w:rFonts w:ascii="Arial" w:hAnsi="Arial" w:cs="Arial"/>
          <w:sz w:val="18"/>
          <w:szCs w:val="18"/>
          <w:lang w:val="lv-LV"/>
        </w:rPr>
        <w:t xml:space="preserve"> </w:t>
      </w:r>
    </w:p>
  </w:footnote>
  <w:footnote w:id="3">
    <w:p w:rsidR="00995E57" w:rsidRPr="002828C6" w:rsidRDefault="00995E57">
      <w:pPr>
        <w:pStyle w:val="FootnoteText"/>
        <w:rPr>
          <w:rFonts w:ascii="Arial" w:hAnsi="Arial" w:cs="Arial"/>
          <w:sz w:val="18"/>
          <w:szCs w:val="18"/>
          <w:lang w:val="lv-LV"/>
        </w:rPr>
      </w:pPr>
      <w:r w:rsidRPr="002828C6">
        <w:rPr>
          <w:rStyle w:val="FootnoteReference"/>
          <w:rFonts w:ascii="Arial" w:hAnsi="Arial" w:cs="Arial"/>
          <w:sz w:val="18"/>
          <w:szCs w:val="18"/>
        </w:rPr>
        <w:footnoteRef/>
      </w:r>
      <w:r w:rsidRPr="002828C6">
        <w:rPr>
          <w:rFonts w:ascii="Arial" w:hAnsi="Arial" w:cs="Arial"/>
          <w:sz w:val="18"/>
          <w:szCs w:val="18"/>
          <w:lang w:val="lv-LV"/>
        </w:rPr>
        <w:t xml:space="preserve"> </w:t>
      </w:r>
      <w:hyperlink r:id="rId3" w:history="1">
        <w:r w:rsidRPr="002828C6">
          <w:rPr>
            <w:rStyle w:val="Hyperlink"/>
            <w:rFonts w:ascii="Arial" w:hAnsi="Arial" w:cs="Arial"/>
            <w:sz w:val="18"/>
            <w:szCs w:val="18"/>
            <w:lang w:val="lv-LV"/>
          </w:rPr>
          <w:t>https://ec.europa.eu/neighbourhood-enlargement/sites/near/files/pdf/taiex/20160804-taieex-activity-report-2015_en.pdf</w:t>
        </w:r>
      </w:hyperlink>
      <w:r w:rsidRPr="002828C6">
        <w:rPr>
          <w:rFonts w:ascii="Arial" w:hAnsi="Arial" w:cs="Arial"/>
          <w:sz w:val="18"/>
          <w:szCs w:val="18"/>
          <w:lang w:val="lv-LV"/>
        </w:rPr>
        <w:t xml:space="preserve"> </w:t>
      </w:r>
    </w:p>
  </w:footnote>
  <w:footnote w:id="4">
    <w:p w:rsidR="00995E57" w:rsidRPr="00042E3C" w:rsidRDefault="00995E57">
      <w:pPr>
        <w:pStyle w:val="FootnoteText"/>
        <w:rPr>
          <w:lang w:val="lv-LV"/>
        </w:rPr>
      </w:pPr>
      <w:r w:rsidRPr="002828C6">
        <w:rPr>
          <w:rStyle w:val="FootnoteReference"/>
          <w:rFonts w:ascii="Arial" w:hAnsi="Arial" w:cs="Arial"/>
          <w:sz w:val="18"/>
          <w:szCs w:val="18"/>
        </w:rPr>
        <w:footnoteRef/>
      </w:r>
      <w:r w:rsidRPr="002828C6">
        <w:rPr>
          <w:rFonts w:ascii="Arial" w:hAnsi="Arial" w:cs="Arial"/>
          <w:sz w:val="18"/>
          <w:szCs w:val="18"/>
          <w:lang w:val="lv-LV"/>
        </w:rPr>
        <w:t xml:space="preserve"> </w:t>
      </w:r>
      <w:hyperlink r:id="rId4" w:history="1">
        <w:r w:rsidRPr="002828C6">
          <w:rPr>
            <w:rStyle w:val="Hyperlink"/>
            <w:rFonts w:ascii="Arial" w:hAnsi="Arial" w:cs="Arial"/>
            <w:sz w:val="18"/>
            <w:szCs w:val="18"/>
            <w:lang w:val="lv-LV"/>
          </w:rPr>
          <w:t>https://ec.europa.eu/neighbourhood-enlargement/sites/near/files/taiex_2016_aar_en.pdf</w:t>
        </w:r>
      </w:hyperlink>
      <w:r w:rsidRPr="002828C6">
        <w:rPr>
          <w:rFonts w:ascii="Arial" w:hAnsi="Arial" w:cs="Arial"/>
          <w:sz w:val="18"/>
          <w:szCs w:val="18"/>
          <w:lang w:val="lv-LV"/>
        </w:rPr>
        <w:t xml:space="preserve"> </w:t>
      </w:r>
    </w:p>
  </w:footnote>
  <w:footnote w:id="5">
    <w:p w:rsidR="00AD055E" w:rsidRPr="002828C6" w:rsidRDefault="00AD055E">
      <w:pPr>
        <w:pStyle w:val="FootnoteText"/>
        <w:rPr>
          <w:rFonts w:ascii="Arial" w:hAnsi="Arial" w:cs="Arial"/>
          <w:sz w:val="18"/>
          <w:szCs w:val="18"/>
          <w:lang w:val="lv-LV"/>
        </w:rPr>
      </w:pPr>
      <w:r w:rsidRPr="002828C6">
        <w:rPr>
          <w:rStyle w:val="FootnoteReference"/>
          <w:rFonts w:ascii="Arial" w:hAnsi="Arial" w:cs="Arial"/>
          <w:sz w:val="18"/>
          <w:szCs w:val="18"/>
        </w:rPr>
        <w:footnoteRef/>
      </w:r>
      <w:r w:rsidRPr="002828C6">
        <w:rPr>
          <w:rFonts w:ascii="Arial" w:hAnsi="Arial" w:cs="Arial"/>
          <w:sz w:val="18"/>
          <w:szCs w:val="18"/>
          <w:lang w:val="lv-LV"/>
        </w:rPr>
        <w:t xml:space="preserve"> </w:t>
      </w:r>
      <w:hyperlink r:id="rId5" w:history="1">
        <w:r w:rsidRPr="002828C6">
          <w:rPr>
            <w:rStyle w:val="Hyperlink"/>
            <w:rFonts w:ascii="Arial" w:hAnsi="Arial" w:cs="Arial"/>
            <w:sz w:val="18"/>
            <w:szCs w:val="18"/>
            <w:lang w:val="lv-LV"/>
          </w:rPr>
          <w:t>https://ec.europa.eu/neighbourhood-enlargement/tenders/grants-and-tenders_en</w:t>
        </w:r>
      </w:hyperlink>
      <w:r w:rsidRPr="002828C6">
        <w:rPr>
          <w:rFonts w:ascii="Arial" w:hAnsi="Arial" w:cs="Arial"/>
          <w:sz w:val="18"/>
          <w:szCs w:val="18"/>
          <w:lang w:val="lv-LV"/>
        </w:rPr>
        <w:t xml:space="preserve"> </w:t>
      </w:r>
    </w:p>
  </w:footnote>
  <w:footnote w:id="6">
    <w:p w:rsidR="00FB7EA7" w:rsidRPr="002828C6" w:rsidRDefault="00FB7EA7">
      <w:pPr>
        <w:pStyle w:val="FootnoteText"/>
        <w:rPr>
          <w:rFonts w:ascii="Arial" w:hAnsi="Arial" w:cs="Arial"/>
          <w:sz w:val="18"/>
          <w:szCs w:val="18"/>
          <w:lang w:val="lv-LV"/>
        </w:rPr>
      </w:pPr>
      <w:r w:rsidRPr="002828C6">
        <w:rPr>
          <w:rStyle w:val="FootnoteReference"/>
          <w:rFonts w:ascii="Arial" w:hAnsi="Arial" w:cs="Arial"/>
          <w:sz w:val="18"/>
          <w:szCs w:val="18"/>
        </w:rPr>
        <w:footnoteRef/>
      </w:r>
      <w:r w:rsidRPr="002828C6">
        <w:rPr>
          <w:rFonts w:ascii="Arial" w:hAnsi="Arial" w:cs="Arial"/>
          <w:sz w:val="18"/>
          <w:szCs w:val="18"/>
          <w:lang w:val="lv-LV"/>
        </w:rPr>
        <w:t xml:space="preserve"> </w:t>
      </w:r>
      <w:hyperlink r:id="rId6" w:history="1">
        <w:r w:rsidRPr="002828C6">
          <w:rPr>
            <w:rStyle w:val="Hyperlink"/>
            <w:rFonts w:ascii="Arial" w:hAnsi="Arial" w:cs="Arial"/>
            <w:sz w:val="18"/>
            <w:szCs w:val="18"/>
            <w:lang w:val="lv-LV"/>
          </w:rPr>
          <w:t>http://www.euneighbours.eu/en/policy/european-neighbourhood-instrument-eni</w:t>
        </w:r>
      </w:hyperlink>
      <w:r w:rsidRPr="002828C6">
        <w:rPr>
          <w:rFonts w:ascii="Arial" w:hAnsi="Arial" w:cs="Arial"/>
          <w:sz w:val="18"/>
          <w:szCs w:val="18"/>
          <w:lang w:val="lv-LV"/>
        </w:rPr>
        <w:t xml:space="preserve"> </w:t>
      </w:r>
    </w:p>
  </w:footnote>
  <w:footnote w:id="7">
    <w:p w:rsidR="00FD65D4" w:rsidRPr="002828C6" w:rsidRDefault="00FD65D4">
      <w:pPr>
        <w:pStyle w:val="FootnoteText"/>
        <w:rPr>
          <w:rFonts w:ascii="Arial" w:hAnsi="Arial" w:cs="Arial"/>
          <w:sz w:val="18"/>
          <w:szCs w:val="18"/>
          <w:lang w:val="lv-LV"/>
        </w:rPr>
      </w:pPr>
      <w:r w:rsidRPr="002828C6">
        <w:rPr>
          <w:rStyle w:val="FootnoteReference"/>
          <w:rFonts w:ascii="Arial" w:hAnsi="Arial" w:cs="Arial"/>
          <w:sz w:val="18"/>
          <w:szCs w:val="18"/>
        </w:rPr>
        <w:footnoteRef/>
      </w:r>
      <w:r w:rsidRPr="002828C6">
        <w:rPr>
          <w:rFonts w:ascii="Arial" w:hAnsi="Arial" w:cs="Arial"/>
          <w:sz w:val="18"/>
          <w:szCs w:val="18"/>
          <w:lang w:val="lv-LV"/>
        </w:rPr>
        <w:t xml:space="preserve"> </w:t>
      </w:r>
      <w:hyperlink r:id="rId7" w:history="1">
        <w:r w:rsidR="007345F6" w:rsidRPr="002828C6">
          <w:rPr>
            <w:rStyle w:val="Hyperlink"/>
            <w:rFonts w:ascii="Arial" w:hAnsi="Arial" w:cs="Arial"/>
            <w:sz w:val="18"/>
            <w:szCs w:val="18"/>
            <w:lang w:val="lv-LV"/>
          </w:rPr>
          <w:t>http://www.euneighbours.eu/en/east/stay-informed/news/latest-opportunities-eastern-neighbourhood-28</w:t>
        </w:r>
      </w:hyperlink>
      <w:r w:rsidR="007345F6" w:rsidRPr="002828C6">
        <w:rPr>
          <w:rFonts w:ascii="Arial" w:hAnsi="Arial" w:cs="Arial"/>
          <w:sz w:val="18"/>
          <w:szCs w:val="18"/>
          <w:lang w:val="lv-LV"/>
        </w:rPr>
        <w:t xml:space="preserve"> </w:t>
      </w:r>
    </w:p>
  </w:footnote>
  <w:footnote w:id="8">
    <w:p w:rsidR="007A3D5E" w:rsidRPr="002828C6" w:rsidRDefault="007A3D5E">
      <w:pPr>
        <w:pStyle w:val="FootnoteText"/>
        <w:rPr>
          <w:rFonts w:ascii="Arial" w:hAnsi="Arial" w:cs="Arial"/>
          <w:sz w:val="18"/>
          <w:szCs w:val="18"/>
          <w:lang w:val="lv-LV"/>
        </w:rPr>
      </w:pPr>
      <w:r w:rsidRPr="002828C6">
        <w:rPr>
          <w:rStyle w:val="FootnoteReference"/>
          <w:rFonts w:ascii="Arial" w:hAnsi="Arial" w:cs="Arial"/>
          <w:sz w:val="18"/>
          <w:szCs w:val="18"/>
        </w:rPr>
        <w:footnoteRef/>
      </w:r>
      <w:r w:rsidRPr="002828C6">
        <w:rPr>
          <w:rFonts w:ascii="Arial" w:hAnsi="Arial" w:cs="Arial"/>
          <w:sz w:val="18"/>
          <w:szCs w:val="18"/>
          <w:lang w:val="lv-LV"/>
        </w:rPr>
        <w:t xml:space="preserve"> </w:t>
      </w:r>
      <w:hyperlink r:id="rId8" w:history="1">
        <w:r w:rsidRPr="002828C6">
          <w:rPr>
            <w:rStyle w:val="Hyperlink"/>
            <w:rFonts w:ascii="Arial" w:hAnsi="Arial" w:cs="Arial"/>
            <w:sz w:val="18"/>
            <w:szCs w:val="18"/>
            <w:lang w:val="lv-LV"/>
          </w:rPr>
          <w:t>http://www.estlatrus.eu/</w:t>
        </w:r>
      </w:hyperlink>
      <w:r w:rsidRPr="002828C6">
        <w:rPr>
          <w:rFonts w:ascii="Arial" w:hAnsi="Arial" w:cs="Arial"/>
          <w:sz w:val="18"/>
          <w:szCs w:val="18"/>
          <w:lang w:val="lv-LV"/>
        </w:rPr>
        <w:t xml:space="preserve"> </w:t>
      </w:r>
    </w:p>
  </w:footnote>
  <w:footnote w:id="9">
    <w:p w:rsidR="00C72521" w:rsidRPr="00363978" w:rsidRDefault="00C72521">
      <w:pPr>
        <w:pStyle w:val="FootnoteText"/>
        <w:rPr>
          <w:sz w:val="20"/>
          <w:szCs w:val="20"/>
          <w:lang w:val="lv-LV"/>
        </w:rPr>
      </w:pPr>
      <w:r w:rsidRPr="002828C6">
        <w:rPr>
          <w:rStyle w:val="FootnoteReference"/>
          <w:rFonts w:ascii="Arial" w:hAnsi="Arial" w:cs="Arial"/>
          <w:sz w:val="18"/>
          <w:szCs w:val="18"/>
        </w:rPr>
        <w:footnoteRef/>
      </w:r>
      <w:r w:rsidRPr="002828C6">
        <w:rPr>
          <w:rFonts w:ascii="Arial" w:hAnsi="Arial" w:cs="Arial"/>
          <w:sz w:val="18"/>
          <w:szCs w:val="18"/>
          <w:lang w:val="lv-LV"/>
        </w:rPr>
        <w:t xml:space="preserve"> </w:t>
      </w:r>
      <w:hyperlink r:id="rId9" w:history="1">
        <w:r w:rsidR="002828C6" w:rsidRPr="00354ABC">
          <w:rPr>
            <w:rStyle w:val="Hyperlink"/>
            <w:rFonts w:ascii="Arial" w:hAnsi="Arial" w:cs="Arial"/>
            <w:sz w:val="18"/>
            <w:szCs w:val="18"/>
            <w:lang w:val="lv-LV"/>
          </w:rPr>
          <w:t>http://www.estlatrus.eu/eng/projects/1636</w:t>
        </w:r>
      </w:hyperlink>
      <w:r w:rsidR="002828C6">
        <w:rPr>
          <w:rFonts w:ascii="Arial" w:hAnsi="Arial" w:cs="Arial"/>
          <w:sz w:val="18"/>
          <w:szCs w:val="18"/>
          <w:lang w:val="lv-LV"/>
        </w:rPr>
        <w:t xml:space="preserve"> </w:t>
      </w:r>
    </w:p>
  </w:footnote>
  <w:footnote w:id="10">
    <w:p w:rsidR="00363978" w:rsidRPr="002828C6" w:rsidRDefault="00363978" w:rsidP="00CC72E1">
      <w:pPr>
        <w:pStyle w:val="FootnoteText"/>
        <w:ind w:hanging="142"/>
        <w:rPr>
          <w:rFonts w:ascii="Arial" w:hAnsi="Arial" w:cs="Arial"/>
          <w:sz w:val="18"/>
          <w:szCs w:val="18"/>
          <w:lang w:val="lv-LV"/>
        </w:rPr>
      </w:pPr>
      <w:r w:rsidRPr="002828C6">
        <w:rPr>
          <w:rStyle w:val="FootnoteReference"/>
          <w:rFonts w:ascii="Arial" w:hAnsi="Arial" w:cs="Arial"/>
          <w:sz w:val="18"/>
          <w:szCs w:val="18"/>
        </w:rPr>
        <w:footnoteRef/>
      </w:r>
      <w:r w:rsidRPr="002828C6">
        <w:rPr>
          <w:rFonts w:ascii="Arial" w:hAnsi="Arial" w:cs="Arial"/>
          <w:sz w:val="18"/>
          <w:szCs w:val="18"/>
          <w:lang w:val="lv-LV"/>
        </w:rPr>
        <w:t xml:space="preserve"> </w:t>
      </w:r>
      <w:hyperlink r:id="rId10" w:history="1">
        <w:r w:rsidR="002828C6" w:rsidRPr="00354ABC">
          <w:rPr>
            <w:rStyle w:val="Hyperlink"/>
            <w:rFonts w:ascii="Arial" w:hAnsi="Arial" w:cs="Arial"/>
            <w:sz w:val="18"/>
            <w:szCs w:val="18"/>
            <w:lang w:val="lv-LV"/>
          </w:rPr>
          <w:t>http://www.estlatrus.eu/eng/projects/1679</w:t>
        </w:r>
      </w:hyperlink>
      <w:r w:rsidR="002828C6">
        <w:rPr>
          <w:rFonts w:ascii="Arial" w:hAnsi="Arial" w:cs="Arial"/>
          <w:sz w:val="18"/>
          <w:szCs w:val="18"/>
          <w:lang w:val="lv-LV"/>
        </w:rPr>
        <w:t xml:space="preserve"> </w:t>
      </w:r>
    </w:p>
  </w:footnote>
  <w:footnote w:id="11">
    <w:p w:rsidR="00040AD9" w:rsidRPr="002828C6" w:rsidRDefault="00040AD9" w:rsidP="00CC72E1">
      <w:pPr>
        <w:pStyle w:val="FootnoteText"/>
        <w:ind w:hanging="142"/>
        <w:rPr>
          <w:rFonts w:ascii="Arial" w:hAnsi="Arial" w:cs="Arial"/>
          <w:sz w:val="18"/>
          <w:szCs w:val="18"/>
          <w:lang w:val="lv-LV"/>
        </w:rPr>
      </w:pPr>
      <w:r w:rsidRPr="002828C6">
        <w:rPr>
          <w:rStyle w:val="FootnoteReference"/>
          <w:rFonts w:ascii="Arial" w:hAnsi="Arial" w:cs="Arial"/>
          <w:sz w:val="18"/>
          <w:szCs w:val="18"/>
        </w:rPr>
        <w:footnoteRef/>
      </w:r>
      <w:r w:rsidRPr="002828C6">
        <w:rPr>
          <w:rFonts w:ascii="Arial" w:hAnsi="Arial" w:cs="Arial"/>
          <w:sz w:val="18"/>
          <w:szCs w:val="18"/>
          <w:lang w:val="lv-LV"/>
        </w:rPr>
        <w:t xml:space="preserve"> </w:t>
      </w:r>
      <w:hyperlink r:id="rId11" w:history="1">
        <w:r w:rsidRPr="002828C6">
          <w:rPr>
            <w:rStyle w:val="Hyperlink"/>
            <w:rFonts w:ascii="Arial" w:hAnsi="Arial" w:cs="Arial"/>
            <w:sz w:val="18"/>
            <w:szCs w:val="18"/>
            <w:lang w:val="lv-LV"/>
          </w:rPr>
          <w:t>http://latruscbc.eu/</w:t>
        </w:r>
      </w:hyperlink>
      <w:r w:rsidRPr="002828C6">
        <w:rPr>
          <w:rFonts w:ascii="Arial" w:hAnsi="Arial" w:cs="Arial"/>
          <w:sz w:val="18"/>
          <w:szCs w:val="18"/>
          <w:lang w:val="lv-LV"/>
        </w:rPr>
        <w:t xml:space="preserve"> </w:t>
      </w:r>
    </w:p>
  </w:footnote>
  <w:footnote w:id="12">
    <w:p w:rsidR="00274B5A" w:rsidRPr="002828C6" w:rsidRDefault="00274B5A" w:rsidP="00CC72E1">
      <w:pPr>
        <w:pStyle w:val="FootnoteText"/>
        <w:ind w:hanging="142"/>
        <w:rPr>
          <w:rFonts w:ascii="Arial" w:hAnsi="Arial" w:cs="Arial"/>
          <w:sz w:val="18"/>
          <w:szCs w:val="18"/>
          <w:lang w:val="lv-LV"/>
        </w:rPr>
      </w:pPr>
      <w:r w:rsidRPr="002828C6">
        <w:rPr>
          <w:rStyle w:val="FootnoteReference"/>
          <w:rFonts w:ascii="Arial" w:hAnsi="Arial" w:cs="Arial"/>
          <w:sz w:val="18"/>
          <w:szCs w:val="18"/>
        </w:rPr>
        <w:footnoteRef/>
      </w:r>
      <w:r w:rsidRPr="002828C6">
        <w:rPr>
          <w:rFonts w:ascii="Arial" w:hAnsi="Arial" w:cs="Arial"/>
          <w:sz w:val="18"/>
          <w:szCs w:val="18"/>
          <w:lang w:val="lv-LV"/>
        </w:rPr>
        <w:t xml:space="preserve"> </w:t>
      </w:r>
      <w:hyperlink r:id="rId12" w:history="1">
        <w:r w:rsidR="002828C6" w:rsidRPr="00354ABC">
          <w:rPr>
            <w:rStyle w:val="Hyperlink"/>
            <w:rFonts w:ascii="Arial" w:hAnsi="Arial" w:cs="Arial"/>
            <w:sz w:val="18"/>
            <w:szCs w:val="18"/>
            <w:lang w:val="lv-LV"/>
          </w:rPr>
          <w:t>http://www.estlatrus.eu/uploaded_files/LV-RUS%20Programme/LV-RU_EC_APPROVED_2015_12_18.pdf</w:t>
        </w:r>
      </w:hyperlink>
      <w:r w:rsidRPr="002828C6">
        <w:rPr>
          <w:rFonts w:ascii="Arial" w:hAnsi="Arial" w:cs="Arial"/>
          <w:sz w:val="18"/>
          <w:szCs w:val="18"/>
          <w:lang w:val="lv-LV"/>
        </w:rPr>
        <w:t xml:space="preserve"> </w:t>
      </w:r>
    </w:p>
  </w:footnote>
  <w:footnote w:id="13">
    <w:p w:rsidR="00274B5A" w:rsidRPr="002828C6" w:rsidRDefault="00274B5A" w:rsidP="00CC72E1">
      <w:pPr>
        <w:pStyle w:val="FootnoteText"/>
        <w:ind w:hanging="142"/>
        <w:rPr>
          <w:rFonts w:ascii="Arial" w:hAnsi="Arial" w:cs="Arial"/>
          <w:sz w:val="18"/>
          <w:szCs w:val="18"/>
          <w:lang w:val="lv-LV"/>
        </w:rPr>
      </w:pPr>
      <w:r w:rsidRPr="002828C6">
        <w:rPr>
          <w:rStyle w:val="FootnoteReference"/>
          <w:rFonts w:ascii="Arial" w:hAnsi="Arial" w:cs="Arial"/>
          <w:sz w:val="18"/>
          <w:szCs w:val="18"/>
        </w:rPr>
        <w:footnoteRef/>
      </w:r>
      <w:r w:rsidRPr="002828C6">
        <w:rPr>
          <w:rFonts w:ascii="Arial" w:hAnsi="Arial" w:cs="Arial"/>
          <w:sz w:val="18"/>
          <w:szCs w:val="18"/>
          <w:lang w:val="lv-LV"/>
        </w:rPr>
        <w:t xml:space="preserve"> </w:t>
      </w:r>
      <w:hyperlink r:id="rId13" w:history="1">
        <w:r w:rsidRPr="002828C6">
          <w:rPr>
            <w:rStyle w:val="Hyperlink"/>
            <w:rFonts w:ascii="Arial" w:hAnsi="Arial" w:cs="Arial"/>
            <w:sz w:val="18"/>
            <w:szCs w:val="18"/>
            <w:lang w:val="lv-LV"/>
          </w:rPr>
          <w:t>http://latruscbc.eu/wp-content/uploads/2016/12/2_Direct_Award-Project-Summaries.pdf</w:t>
        </w:r>
      </w:hyperlink>
      <w:r w:rsidRPr="002828C6">
        <w:rPr>
          <w:rFonts w:ascii="Arial" w:hAnsi="Arial" w:cs="Arial"/>
          <w:sz w:val="18"/>
          <w:szCs w:val="18"/>
          <w:lang w:val="lv-LV"/>
        </w:rPr>
        <w:t xml:space="preserve"> </w:t>
      </w:r>
    </w:p>
  </w:footnote>
  <w:footnote w:id="14">
    <w:p w:rsidR="00274B5A" w:rsidRPr="00F85DCD" w:rsidRDefault="00274B5A" w:rsidP="00CC72E1">
      <w:pPr>
        <w:pStyle w:val="FootnoteText"/>
        <w:ind w:hanging="142"/>
        <w:rPr>
          <w:lang w:val="lv-LV"/>
        </w:rPr>
      </w:pPr>
      <w:r w:rsidRPr="002828C6">
        <w:rPr>
          <w:rStyle w:val="FootnoteReference"/>
          <w:rFonts w:ascii="Arial" w:hAnsi="Arial" w:cs="Arial"/>
          <w:sz w:val="18"/>
          <w:szCs w:val="18"/>
        </w:rPr>
        <w:footnoteRef/>
      </w:r>
      <w:r w:rsidRPr="002828C6">
        <w:rPr>
          <w:rFonts w:ascii="Arial" w:hAnsi="Arial" w:cs="Arial"/>
          <w:sz w:val="18"/>
          <w:szCs w:val="18"/>
          <w:lang w:val="lv-LV"/>
        </w:rPr>
        <w:t xml:space="preserve"> </w:t>
      </w:r>
      <w:hyperlink r:id="rId14" w:history="1">
        <w:r w:rsidRPr="002828C6">
          <w:rPr>
            <w:rStyle w:val="Hyperlink"/>
            <w:rFonts w:ascii="Arial" w:hAnsi="Arial" w:cs="Arial"/>
            <w:sz w:val="18"/>
            <w:szCs w:val="18"/>
            <w:lang w:val="lv-LV"/>
          </w:rPr>
          <w:t>http://latruscbc.eu/open-call-for-proposals/</w:t>
        </w:r>
      </w:hyperlink>
      <w:r w:rsidRPr="00F85DCD">
        <w:rPr>
          <w:sz w:val="20"/>
          <w:lang w:val="lv-LV"/>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8C6" w:rsidRPr="00591340" w:rsidRDefault="002828C6" w:rsidP="002828C6">
    <w:pPr>
      <w:pStyle w:val="Header"/>
      <w:tabs>
        <w:tab w:val="left" w:pos="0"/>
        <w:tab w:val="left" w:pos="142"/>
        <w:tab w:val="left" w:pos="8505"/>
      </w:tabs>
      <w:jc w:val="right"/>
      <w:rPr>
        <w:i/>
        <w:noProof/>
        <w:color w:val="2F5496" w:themeColor="accent1" w:themeShade="BF"/>
        <w:sz w:val="18"/>
        <w:szCs w:val="18"/>
        <w:lang w:eastAsia="lv-LV"/>
      </w:rPr>
    </w:pPr>
    <w:r w:rsidRPr="00591340">
      <w:rPr>
        <w:i/>
        <w:noProof/>
        <w:color w:val="2F5496" w:themeColor="accent1" w:themeShade="BF"/>
        <w:sz w:val="18"/>
        <w:szCs w:val="18"/>
        <w:lang w:eastAsia="lv-LV"/>
      </w:rPr>
      <w:t>ES fondu ieguldījumu izvērtēšana transporta nozares attīstībā</w:t>
    </w:r>
  </w:p>
  <w:p w:rsidR="002828C6" w:rsidRPr="00F81B5E" w:rsidRDefault="002828C6" w:rsidP="002828C6">
    <w:pPr>
      <w:pStyle w:val="Header"/>
      <w:tabs>
        <w:tab w:val="left" w:pos="0"/>
        <w:tab w:val="left" w:pos="142"/>
        <w:tab w:val="left" w:pos="8505"/>
      </w:tabs>
      <w:jc w:val="right"/>
      <w:rPr>
        <w:i/>
        <w:noProof/>
        <w:color w:val="2F5496" w:themeColor="accent1" w:themeShade="BF"/>
        <w:sz w:val="18"/>
        <w:szCs w:val="18"/>
        <w:lang w:eastAsia="lv-LV"/>
      </w:rPr>
    </w:pPr>
    <w:r w:rsidRPr="00591340">
      <w:rPr>
        <w:i/>
        <w:noProof/>
        <w:color w:val="2F5496" w:themeColor="accent1" w:themeShade="BF"/>
        <w:sz w:val="18"/>
        <w:szCs w:val="18"/>
        <w:lang w:eastAsia="lv-LV"/>
      </w:rPr>
      <w:t xml:space="preserve"> 2007.–2013. gada plānošanas periodā un šo ieguldījumu ietekmes noteikšana</w:t>
    </w:r>
    <w:r>
      <w:rPr>
        <w:i/>
        <w:noProof/>
        <w:color w:val="2F5496" w:themeColor="accent1" w:themeShade="BF"/>
        <w:sz w:val="18"/>
        <w:szCs w:val="18"/>
        <w:lang w:eastAsia="lv-LV"/>
      </w:rPr>
      <w:t xml:space="preserve"> </w:t>
    </w:r>
  </w:p>
  <w:p w:rsidR="002828C6" w:rsidRDefault="002828C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FC5" w:rsidRPr="00591340" w:rsidRDefault="000B3FC5" w:rsidP="000B3FC5">
    <w:pPr>
      <w:pStyle w:val="Header"/>
      <w:tabs>
        <w:tab w:val="left" w:pos="0"/>
        <w:tab w:val="left" w:pos="142"/>
        <w:tab w:val="left" w:pos="8505"/>
      </w:tabs>
      <w:jc w:val="right"/>
      <w:rPr>
        <w:i/>
        <w:noProof/>
        <w:color w:val="2F5496" w:themeColor="accent1" w:themeShade="BF"/>
        <w:sz w:val="18"/>
        <w:szCs w:val="18"/>
        <w:lang w:eastAsia="lv-LV"/>
      </w:rPr>
    </w:pPr>
    <w:r w:rsidRPr="00591340">
      <w:rPr>
        <w:i/>
        <w:noProof/>
        <w:color w:val="2F5496" w:themeColor="accent1" w:themeShade="BF"/>
        <w:sz w:val="18"/>
        <w:szCs w:val="18"/>
        <w:lang w:eastAsia="lv-LV"/>
      </w:rPr>
      <w:t>ES fondu ieguldījumu izvērtēšana transporta nozares attīstībā</w:t>
    </w:r>
  </w:p>
  <w:p w:rsidR="000B3FC5" w:rsidRPr="00F81B5E" w:rsidRDefault="000B3FC5" w:rsidP="000B3FC5">
    <w:pPr>
      <w:pStyle w:val="Header"/>
      <w:tabs>
        <w:tab w:val="left" w:pos="0"/>
        <w:tab w:val="left" w:pos="142"/>
        <w:tab w:val="left" w:pos="8505"/>
      </w:tabs>
      <w:jc w:val="right"/>
      <w:rPr>
        <w:i/>
        <w:noProof/>
        <w:color w:val="2F5496" w:themeColor="accent1" w:themeShade="BF"/>
        <w:sz w:val="18"/>
        <w:szCs w:val="18"/>
        <w:lang w:eastAsia="lv-LV"/>
      </w:rPr>
    </w:pPr>
    <w:r w:rsidRPr="00591340">
      <w:rPr>
        <w:i/>
        <w:noProof/>
        <w:color w:val="2F5496" w:themeColor="accent1" w:themeShade="BF"/>
        <w:sz w:val="18"/>
        <w:szCs w:val="18"/>
        <w:lang w:eastAsia="lv-LV"/>
      </w:rPr>
      <w:t xml:space="preserve"> 2007.–2013. gada plānošanas periodā un šo ieguldījumu ietekmes noteikšana</w:t>
    </w:r>
    <w:r>
      <w:rPr>
        <w:i/>
        <w:noProof/>
        <w:color w:val="2F5496" w:themeColor="accent1" w:themeShade="BF"/>
        <w:sz w:val="18"/>
        <w:szCs w:val="18"/>
        <w:lang w:eastAsia="lv-LV"/>
      </w:rPr>
      <w:t xml:space="preserve"> </w:t>
    </w:r>
  </w:p>
  <w:p w:rsidR="000B3FC5" w:rsidRDefault="000B3F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0A93"/>
    <w:multiLevelType w:val="hybridMultilevel"/>
    <w:tmpl w:val="4852F07E"/>
    <w:lvl w:ilvl="0" w:tplc="BC8CBB62">
      <w:start w:val="1"/>
      <w:numFmt w:val="bullet"/>
      <w:lvlText w:val=""/>
      <w:lvlJc w:val="left"/>
      <w:pPr>
        <w:ind w:left="720" w:hanging="360"/>
      </w:pPr>
      <w:rPr>
        <w:rFonts w:ascii="Wingdings" w:hAnsi="Wingdings" w:hint="default"/>
        <w:color w:val="4472C4" w:themeColor="accent1"/>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31B51EA"/>
    <w:multiLevelType w:val="hybridMultilevel"/>
    <w:tmpl w:val="68BA05C0"/>
    <w:lvl w:ilvl="0" w:tplc="F16670A0">
      <w:start w:val="1"/>
      <w:numFmt w:val="bullet"/>
      <w:lvlText w:val=""/>
      <w:lvlJc w:val="left"/>
      <w:pPr>
        <w:ind w:left="720" w:hanging="360"/>
      </w:pPr>
      <w:rPr>
        <w:rFonts w:ascii="Wingdings" w:hAnsi="Wingdings" w:hint="default"/>
        <w:color w:val="4472C4" w:themeColor="accent1"/>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6E94936"/>
    <w:multiLevelType w:val="hybridMultilevel"/>
    <w:tmpl w:val="6EAC5F72"/>
    <w:lvl w:ilvl="0" w:tplc="F75C4E38">
      <w:start w:val="1"/>
      <w:numFmt w:val="bullet"/>
      <w:lvlText w:val=""/>
      <w:lvlJc w:val="left"/>
      <w:pPr>
        <w:ind w:left="720" w:hanging="360"/>
      </w:pPr>
      <w:rPr>
        <w:rFonts w:ascii="Wingdings" w:hAnsi="Wingdings" w:hint="default"/>
        <w:color w:val="4472C4" w:themeColor="accent1"/>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F986ED2"/>
    <w:multiLevelType w:val="hybridMultilevel"/>
    <w:tmpl w:val="567A02B6"/>
    <w:lvl w:ilvl="0" w:tplc="0409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3AF4FA4"/>
    <w:multiLevelType w:val="hybridMultilevel"/>
    <w:tmpl w:val="01E0475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34D7AA6"/>
    <w:multiLevelType w:val="hybridMultilevel"/>
    <w:tmpl w:val="D8221CE2"/>
    <w:lvl w:ilvl="0" w:tplc="7E16A116">
      <w:start w:val="1"/>
      <w:numFmt w:val="bullet"/>
      <w:lvlText w:val=""/>
      <w:lvlJc w:val="left"/>
      <w:pPr>
        <w:ind w:left="720" w:hanging="360"/>
      </w:pPr>
      <w:rPr>
        <w:rFonts w:ascii="Wingdings" w:hAnsi="Wingdings" w:hint="default"/>
        <w:color w:val="4472C4" w:themeColor="accent1"/>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24325B91"/>
    <w:multiLevelType w:val="hybridMultilevel"/>
    <w:tmpl w:val="3738C678"/>
    <w:lvl w:ilvl="0" w:tplc="A5A2AF7A">
      <w:start w:val="1"/>
      <w:numFmt w:val="bullet"/>
      <w:lvlText w:val=""/>
      <w:lvlJc w:val="left"/>
      <w:pPr>
        <w:ind w:left="720" w:hanging="360"/>
      </w:pPr>
      <w:rPr>
        <w:rFonts w:ascii="Wingdings" w:hAnsi="Wingdings" w:hint="default"/>
        <w:color w:val="4472C4" w:themeColor="accent1"/>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8FE405A"/>
    <w:multiLevelType w:val="hybridMultilevel"/>
    <w:tmpl w:val="46A8019C"/>
    <w:lvl w:ilvl="0" w:tplc="3252EF4C">
      <w:start w:val="1"/>
      <w:numFmt w:val="bullet"/>
      <w:lvlText w:val=""/>
      <w:lvlJc w:val="left"/>
      <w:pPr>
        <w:ind w:left="720" w:hanging="360"/>
      </w:pPr>
      <w:rPr>
        <w:rFonts w:ascii="Wingdings" w:hAnsi="Wingdings" w:hint="default"/>
        <w:color w:val="44546A" w:themeColor="text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2A6A5123"/>
    <w:multiLevelType w:val="hybridMultilevel"/>
    <w:tmpl w:val="DFAC58A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32F23751"/>
    <w:multiLevelType w:val="hybridMultilevel"/>
    <w:tmpl w:val="AD88DAB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33D24B51"/>
    <w:multiLevelType w:val="hybridMultilevel"/>
    <w:tmpl w:val="0694BE56"/>
    <w:lvl w:ilvl="0" w:tplc="9FCCFCF6">
      <w:start w:val="1"/>
      <w:numFmt w:val="bullet"/>
      <w:lvlText w:val=""/>
      <w:lvlJc w:val="left"/>
      <w:pPr>
        <w:ind w:left="720" w:hanging="360"/>
      </w:pPr>
      <w:rPr>
        <w:rFonts w:ascii="Wingdings" w:hAnsi="Wingdings" w:hint="default"/>
        <w:color w:val="4472C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32451B"/>
    <w:multiLevelType w:val="hybridMultilevel"/>
    <w:tmpl w:val="411AF884"/>
    <w:lvl w:ilvl="0" w:tplc="0409000B">
      <w:start w:val="1"/>
      <w:numFmt w:val="bullet"/>
      <w:lvlText w:val=""/>
      <w:lvlJc w:val="left"/>
      <w:pPr>
        <w:ind w:left="720" w:hanging="360"/>
      </w:pPr>
      <w:rPr>
        <w:rFonts w:ascii="Wingdings" w:hAnsi="Wingdings" w:hint="default"/>
        <w:color w:val="44546A" w:themeColor="text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3F130149"/>
    <w:multiLevelType w:val="hybridMultilevel"/>
    <w:tmpl w:val="ED60113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40D3109E"/>
    <w:multiLevelType w:val="hybridMultilevel"/>
    <w:tmpl w:val="11D687AE"/>
    <w:lvl w:ilvl="0" w:tplc="AB9E8102">
      <w:start w:val="1"/>
      <w:numFmt w:val="bullet"/>
      <w:lvlText w:val=""/>
      <w:lvlJc w:val="left"/>
      <w:pPr>
        <w:ind w:left="720" w:hanging="360"/>
      </w:pPr>
      <w:rPr>
        <w:rFonts w:ascii="Wingdings" w:hAnsi="Wingdings" w:hint="default"/>
        <w:color w:val="44546A" w:themeColor="text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46823EF6"/>
    <w:multiLevelType w:val="hybridMultilevel"/>
    <w:tmpl w:val="28A25B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35F6D26"/>
    <w:multiLevelType w:val="hybridMultilevel"/>
    <w:tmpl w:val="0BFC1282"/>
    <w:lvl w:ilvl="0" w:tplc="7D88700E">
      <w:start w:val="1"/>
      <w:numFmt w:val="bullet"/>
      <w:lvlText w:val=""/>
      <w:lvlJc w:val="left"/>
      <w:pPr>
        <w:ind w:left="720" w:hanging="360"/>
      </w:pPr>
      <w:rPr>
        <w:rFonts w:ascii="Wingdings" w:hAnsi="Wingdings" w:hint="default"/>
        <w:color w:val="4472C4" w:themeColor="accent1"/>
      </w:rPr>
    </w:lvl>
    <w:lvl w:ilvl="1" w:tplc="D136A0C4">
      <w:start w:val="1"/>
      <w:numFmt w:val="bullet"/>
      <w:lvlText w:val=""/>
      <w:lvlJc w:val="left"/>
      <w:pPr>
        <w:ind w:left="1440" w:hanging="360"/>
      </w:pPr>
      <w:rPr>
        <w:rFonts w:ascii="Wingdings" w:hAnsi="Wingdings" w:hint="default"/>
        <w:color w:val="4472C4" w:themeColor="accent1"/>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63697C09"/>
    <w:multiLevelType w:val="hybridMultilevel"/>
    <w:tmpl w:val="C97E90BE"/>
    <w:lvl w:ilvl="0" w:tplc="58622052">
      <w:start w:val="1"/>
      <w:numFmt w:val="bullet"/>
      <w:lvlText w:val=""/>
      <w:lvlJc w:val="left"/>
      <w:pPr>
        <w:ind w:left="720" w:hanging="360"/>
      </w:pPr>
      <w:rPr>
        <w:rFonts w:ascii="Wingdings" w:hAnsi="Wingdings" w:hint="default"/>
        <w:color w:val="4472C4" w:themeColor="accen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BEA3AB1"/>
    <w:multiLevelType w:val="hybridMultilevel"/>
    <w:tmpl w:val="CB76EBA4"/>
    <w:lvl w:ilvl="0" w:tplc="CE2E554C">
      <w:start w:val="1"/>
      <w:numFmt w:val="bullet"/>
      <w:lvlText w:val=""/>
      <w:lvlJc w:val="left"/>
      <w:pPr>
        <w:ind w:left="1440" w:hanging="360"/>
      </w:pPr>
      <w:rPr>
        <w:rFonts w:ascii="Wingdings" w:hAnsi="Wingdings" w:hint="default"/>
        <w:color w:val="0070C0"/>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8" w15:restartNumberingAfterBreak="0">
    <w:nsid w:val="72E4590E"/>
    <w:multiLevelType w:val="hybridMultilevel"/>
    <w:tmpl w:val="67A818FC"/>
    <w:lvl w:ilvl="0" w:tplc="BC8CBB62">
      <w:start w:val="1"/>
      <w:numFmt w:val="bullet"/>
      <w:lvlText w:val=""/>
      <w:lvlJc w:val="left"/>
      <w:pPr>
        <w:ind w:left="720" w:hanging="360"/>
      </w:pPr>
      <w:rPr>
        <w:rFonts w:ascii="Wingdings" w:hAnsi="Wingdings" w:hint="default"/>
        <w:color w:val="4472C4" w:themeColor="accent1"/>
      </w:rPr>
    </w:lvl>
    <w:lvl w:ilvl="1" w:tplc="CE2E554C">
      <w:start w:val="1"/>
      <w:numFmt w:val="bullet"/>
      <w:lvlText w:val=""/>
      <w:lvlJc w:val="left"/>
      <w:pPr>
        <w:ind w:left="1440" w:hanging="360"/>
      </w:pPr>
      <w:rPr>
        <w:rFonts w:ascii="Wingdings" w:hAnsi="Wingdings" w:hint="default"/>
        <w:color w:val="0070C0"/>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74E073CC"/>
    <w:multiLevelType w:val="hybridMultilevel"/>
    <w:tmpl w:val="6FB4EB2A"/>
    <w:lvl w:ilvl="0" w:tplc="5B3ECFEE">
      <w:start w:val="1"/>
      <w:numFmt w:val="bullet"/>
      <w:lvlText w:val=""/>
      <w:lvlJc w:val="left"/>
      <w:pPr>
        <w:ind w:left="720" w:hanging="360"/>
      </w:pPr>
      <w:rPr>
        <w:rFonts w:ascii="Wingdings" w:hAnsi="Wingdings" w:hint="default"/>
        <w:color w:val="44546A" w:themeColor="text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767B1870"/>
    <w:multiLevelType w:val="hybridMultilevel"/>
    <w:tmpl w:val="14FC7364"/>
    <w:lvl w:ilvl="0" w:tplc="2E888A9C">
      <w:start w:val="1"/>
      <w:numFmt w:val="bullet"/>
      <w:lvlText w:val=""/>
      <w:lvlJc w:val="left"/>
      <w:pPr>
        <w:ind w:left="720" w:hanging="360"/>
      </w:pPr>
      <w:rPr>
        <w:rFonts w:ascii="Wingdings" w:hAnsi="Wingdings" w:hint="default"/>
        <w:color w:val="4472C4" w:themeColor="accent1"/>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7E141FE6"/>
    <w:multiLevelType w:val="hybridMultilevel"/>
    <w:tmpl w:val="7C70498C"/>
    <w:lvl w:ilvl="0" w:tplc="171CD6FC">
      <w:start w:val="1"/>
      <w:numFmt w:val="bullet"/>
      <w:lvlText w:val=""/>
      <w:lvlJc w:val="left"/>
      <w:pPr>
        <w:ind w:left="720" w:hanging="360"/>
      </w:pPr>
      <w:rPr>
        <w:rFonts w:ascii="Wingdings" w:hAnsi="Wingdings" w:hint="default"/>
        <w:color w:val="44546A" w:themeColor="text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12"/>
  </w:num>
  <w:num w:numId="4">
    <w:abstractNumId w:val="5"/>
  </w:num>
  <w:num w:numId="5">
    <w:abstractNumId w:val="8"/>
  </w:num>
  <w:num w:numId="6">
    <w:abstractNumId w:val="4"/>
  </w:num>
  <w:num w:numId="7">
    <w:abstractNumId w:val="19"/>
  </w:num>
  <w:num w:numId="8">
    <w:abstractNumId w:val="7"/>
  </w:num>
  <w:num w:numId="9">
    <w:abstractNumId w:val="3"/>
  </w:num>
  <w:num w:numId="10">
    <w:abstractNumId w:val="21"/>
  </w:num>
  <w:num w:numId="11">
    <w:abstractNumId w:val="11"/>
  </w:num>
  <w:num w:numId="12">
    <w:abstractNumId w:val="13"/>
  </w:num>
  <w:num w:numId="13">
    <w:abstractNumId w:val="0"/>
  </w:num>
  <w:num w:numId="14">
    <w:abstractNumId w:val="14"/>
  </w:num>
  <w:num w:numId="15">
    <w:abstractNumId w:val="9"/>
  </w:num>
  <w:num w:numId="16">
    <w:abstractNumId w:val="16"/>
  </w:num>
  <w:num w:numId="17">
    <w:abstractNumId w:val="20"/>
  </w:num>
  <w:num w:numId="18">
    <w:abstractNumId w:val="2"/>
  </w:num>
  <w:num w:numId="19">
    <w:abstractNumId w:val="6"/>
  </w:num>
  <w:num w:numId="20">
    <w:abstractNumId w:val="10"/>
  </w:num>
  <w:num w:numId="21">
    <w:abstractNumId w:val="18"/>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E41"/>
    <w:rsid w:val="00011705"/>
    <w:rsid w:val="00016400"/>
    <w:rsid w:val="00030E9F"/>
    <w:rsid w:val="00040AD9"/>
    <w:rsid w:val="00042E3C"/>
    <w:rsid w:val="0006129C"/>
    <w:rsid w:val="00071606"/>
    <w:rsid w:val="00075332"/>
    <w:rsid w:val="000A0BCD"/>
    <w:rsid w:val="000B3FC5"/>
    <w:rsid w:val="000C33F8"/>
    <w:rsid w:val="000C3FC4"/>
    <w:rsid w:val="0011469B"/>
    <w:rsid w:val="00154414"/>
    <w:rsid w:val="00161AE2"/>
    <w:rsid w:val="001740A6"/>
    <w:rsid w:val="0017703C"/>
    <w:rsid w:val="00185B70"/>
    <w:rsid w:val="001923E0"/>
    <w:rsid w:val="00197644"/>
    <w:rsid w:val="001B3E6D"/>
    <w:rsid w:val="001B77AB"/>
    <w:rsid w:val="001C0541"/>
    <w:rsid w:val="001C0A4B"/>
    <w:rsid w:val="002008ED"/>
    <w:rsid w:val="0024181E"/>
    <w:rsid w:val="00261B6E"/>
    <w:rsid w:val="00274B5A"/>
    <w:rsid w:val="002815DC"/>
    <w:rsid w:val="002828C6"/>
    <w:rsid w:val="002C0378"/>
    <w:rsid w:val="002C5FDC"/>
    <w:rsid w:val="00305408"/>
    <w:rsid w:val="00335C10"/>
    <w:rsid w:val="0034040E"/>
    <w:rsid w:val="00346CB0"/>
    <w:rsid w:val="00354DF5"/>
    <w:rsid w:val="003604B5"/>
    <w:rsid w:val="00363978"/>
    <w:rsid w:val="00363B59"/>
    <w:rsid w:val="003769E0"/>
    <w:rsid w:val="00376DAB"/>
    <w:rsid w:val="003954D3"/>
    <w:rsid w:val="003A1F8A"/>
    <w:rsid w:val="003B41CA"/>
    <w:rsid w:val="003D0F0A"/>
    <w:rsid w:val="003D3384"/>
    <w:rsid w:val="003E20AE"/>
    <w:rsid w:val="00404A38"/>
    <w:rsid w:val="00416902"/>
    <w:rsid w:val="00440D69"/>
    <w:rsid w:val="004500B5"/>
    <w:rsid w:val="004956C1"/>
    <w:rsid w:val="004A40CA"/>
    <w:rsid w:val="00501636"/>
    <w:rsid w:val="00510937"/>
    <w:rsid w:val="00525E02"/>
    <w:rsid w:val="0054697F"/>
    <w:rsid w:val="0056161B"/>
    <w:rsid w:val="005669F2"/>
    <w:rsid w:val="00580124"/>
    <w:rsid w:val="005D7449"/>
    <w:rsid w:val="0060700E"/>
    <w:rsid w:val="00626248"/>
    <w:rsid w:val="00647A34"/>
    <w:rsid w:val="00662720"/>
    <w:rsid w:val="00694CE1"/>
    <w:rsid w:val="006B0A80"/>
    <w:rsid w:val="006B2871"/>
    <w:rsid w:val="006C25DE"/>
    <w:rsid w:val="006C5727"/>
    <w:rsid w:val="006D4279"/>
    <w:rsid w:val="007066E7"/>
    <w:rsid w:val="00713874"/>
    <w:rsid w:val="00716D44"/>
    <w:rsid w:val="0073216E"/>
    <w:rsid w:val="007345F6"/>
    <w:rsid w:val="007A1780"/>
    <w:rsid w:val="007A3D5E"/>
    <w:rsid w:val="007A51B2"/>
    <w:rsid w:val="007B0066"/>
    <w:rsid w:val="007C6BCA"/>
    <w:rsid w:val="007D4526"/>
    <w:rsid w:val="007E254B"/>
    <w:rsid w:val="00831C8B"/>
    <w:rsid w:val="008431D7"/>
    <w:rsid w:val="00857E08"/>
    <w:rsid w:val="0087440E"/>
    <w:rsid w:val="00882E41"/>
    <w:rsid w:val="00883D72"/>
    <w:rsid w:val="008847C8"/>
    <w:rsid w:val="00905E05"/>
    <w:rsid w:val="009307B8"/>
    <w:rsid w:val="00937F1C"/>
    <w:rsid w:val="009610AC"/>
    <w:rsid w:val="00976F51"/>
    <w:rsid w:val="00995E57"/>
    <w:rsid w:val="009A4508"/>
    <w:rsid w:val="009B24DB"/>
    <w:rsid w:val="009E5DC9"/>
    <w:rsid w:val="009E6172"/>
    <w:rsid w:val="00A264FC"/>
    <w:rsid w:val="00A54663"/>
    <w:rsid w:val="00A61D2F"/>
    <w:rsid w:val="00A76FAE"/>
    <w:rsid w:val="00A93B72"/>
    <w:rsid w:val="00AB4285"/>
    <w:rsid w:val="00AD055E"/>
    <w:rsid w:val="00AE4801"/>
    <w:rsid w:val="00AF5449"/>
    <w:rsid w:val="00B14032"/>
    <w:rsid w:val="00B52B88"/>
    <w:rsid w:val="00B641AF"/>
    <w:rsid w:val="00BA19BC"/>
    <w:rsid w:val="00BB70A0"/>
    <w:rsid w:val="00BC70C7"/>
    <w:rsid w:val="00BE20E7"/>
    <w:rsid w:val="00BF268A"/>
    <w:rsid w:val="00C05FE8"/>
    <w:rsid w:val="00C216ED"/>
    <w:rsid w:val="00C42B9B"/>
    <w:rsid w:val="00C71A9A"/>
    <w:rsid w:val="00C72521"/>
    <w:rsid w:val="00CA1F1D"/>
    <w:rsid w:val="00CA28A2"/>
    <w:rsid w:val="00CC6074"/>
    <w:rsid w:val="00CC6925"/>
    <w:rsid w:val="00CC72E1"/>
    <w:rsid w:val="00CD040E"/>
    <w:rsid w:val="00CD2F61"/>
    <w:rsid w:val="00CF025F"/>
    <w:rsid w:val="00CF12E6"/>
    <w:rsid w:val="00D2226B"/>
    <w:rsid w:val="00D6248E"/>
    <w:rsid w:val="00D662CB"/>
    <w:rsid w:val="00D713E4"/>
    <w:rsid w:val="00D714FE"/>
    <w:rsid w:val="00D74595"/>
    <w:rsid w:val="00D83947"/>
    <w:rsid w:val="00D91B77"/>
    <w:rsid w:val="00D9521C"/>
    <w:rsid w:val="00DB5750"/>
    <w:rsid w:val="00DB6408"/>
    <w:rsid w:val="00DE2B49"/>
    <w:rsid w:val="00DF5445"/>
    <w:rsid w:val="00E25ACA"/>
    <w:rsid w:val="00E4112B"/>
    <w:rsid w:val="00E52E86"/>
    <w:rsid w:val="00E8205C"/>
    <w:rsid w:val="00E8369D"/>
    <w:rsid w:val="00EA44AD"/>
    <w:rsid w:val="00EC639C"/>
    <w:rsid w:val="00F244F0"/>
    <w:rsid w:val="00F31D4D"/>
    <w:rsid w:val="00F3555A"/>
    <w:rsid w:val="00F61200"/>
    <w:rsid w:val="00F85DCD"/>
    <w:rsid w:val="00F95051"/>
    <w:rsid w:val="00FB7EA7"/>
    <w:rsid w:val="00FD65D4"/>
    <w:rsid w:val="00FD7A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51ABACE-6B25-4462-BFA4-B62D2AF17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44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544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6408"/>
    <w:rPr>
      <w:color w:val="0563C1" w:themeColor="hyperlink"/>
      <w:u w:val="single"/>
    </w:rPr>
  </w:style>
  <w:style w:type="character" w:customStyle="1" w:styleId="UnresolvedMention1">
    <w:name w:val="Unresolved Mention1"/>
    <w:basedOn w:val="DefaultParagraphFont"/>
    <w:uiPriority w:val="99"/>
    <w:semiHidden/>
    <w:unhideWhenUsed/>
    <w:rsid w:val="00DB6408"/>
    <w:rPr>
      <w:color w:val="808080"/>
      <w:shd w:val="clear" w:color="auto" w:fill="E6E6E6"/>
    </w:rPr>
  </w:style>
  <w:style w:type="character" w:customStyle="1" w:styleId="Heading1Char">
    <w:name w:val="Heading 1 Char"/>
    <w:basedOn w:val="DefaultParagraphFont"/>
    <w:link w:val="Heading1"/>
    <w:uiPriority w:val="9"/>
    <w:rsid w:val="0015441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5441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A54663"/>
    <w:pPr>
      <w:ind w:left="720"/>
      <w:contextualSpacing/>
    </w:pPr>
  </w:style>
  <w:style w:type="character" w:styleId="FollowedHyperlink">
    <w:name w:val="FollowedHyperlink"/>
    <w:basedOn w:val="DefaultParagraphFont"/>
    <w:uiPriority w:val="99"/>
    <w:semiHidden/>
    <w:unhideWhenUsed/>
    <w:rsid w:val="00C05FE8"/>
    <w:rPr>
      <w:color w:val="954F72" w:themeColor="followedHyperlink"/>
      <w:u w:val="single"/>
    </w:rPr>
  </w:style>
  <w:style w:type="paragraph" w:styleId="BalloonText">
    <w:name w:val="Balloon Text"/>
    <w:basedOn w:val="Normal"/>
    <w:link w:val="BalloonTextChar"/>
    <w:uiPriority w:val="99"/>
    <w:semiHidden/>
    <w:unhideWhenUsed/>
    <w:rsid w:val="00905E0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05E05"/>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905E05"/>
    <w:rPr>
      <w:sz w:val="18"/>
      <w:szCs w:val="18"/>
    </w:rPr>
  </w:style>
  <w:style w:type="paragraph" w:styleId="CommentText">
    <w:name w:val="annotation text"/>
    <w:basedOn w:val="Normal"/>
    <w:link w:val="CommentTextChar"/>
    <w:uiPriority w:val="99"/>
    <w:semiHidden/>
    <w:unhideWhenUsed/>
    <w:rsid w:val="00905E05"/>
    <w:pPr>
      <w:spacing w:line="240" w:lineRule="auto"/>
    </w:pPr>
    <w:rPr>
      <w:sz w:val="24"/>
      <w:szCs w:val="24"/>
    </w:rPr>
  </w:style>
  <w:style w:type="character" w:customStyle="1" w:styleId="CommentTextChar">
    <w:name w:val="Comment Text Char"/>
    <w:basedOn w:val="DefaultParagraphFont"/>
    <w:link w:val="CommentText"/>
    <w:uiPriority w:val="99"/>
    <w:semiHidden/>
    <w:rsid w:val="00905E05"/>
    <w:rPr>
      <w:sz w:val="24"/>
      <w:szCs w:val="24"/>
    </w:rPr>
  </w:style>
  <w:style w:type="paragraph" w:styleId="CommentSubject">
    <w:name w:val="annotation subject"/>
    <w:basedOn w:val="CommentText"/>
    <w:next w:val="CommentText"/>
    <w:link w:val="CommentSubjectChar"/>
    <w:uiPriority w:val="99"/>
    <w:semiHidden/>
    <w:unhideWhenUsed/>
    <w:rsid w:val="00905E05"/>
    <w:rPr>
      <w:b/>
      <w:bCs/>
      <w:sz w:val="20"/>
      <w:szCs w:val="20"/>
    </w:rPr>
  </w:style>
  <w:style w:type="character" w:customStyle="1" w:styleId="CommentSubjectChar">
    <w:name w:val="Comment Subject Char"/>
    <w:basedOn w:val="CommentTextChar"/>
    <w:link w:val="CommentSubject"/>
    <w:uiPriority w:val="99"/>
    <w:semiHidden/>
    <w:rsid w:val="00905E05"/>
    <w:rPr>
      <w:b/>
      <w:bCs/>
      <w:sz w:val="20"/>
      <w:szCs w:val="20"/>
    </w:rPr>
  </w:style>
  <w:style w:type="paragraph" w:styleId="FootnoteText">
    <w:name w:val="footnote text"/>
    <w:basedOn w:val="Normal"/>
    <w:link w:val="FootnoteTextChar"/>
    <w:uiPriority w:val="99"/>
    <w:unhideWhenUsed/>
    <w:rsid w:val="00905E05"/>
    <w:pPr>
      <w:spacing w:after="0" w:line="240" w:lineRule="auto"/>
    </w:pPr>
    <w:rPr>
      <w:sz w:val="24"/>
      <w:szCs w:val="24"/>
    </w:rPr>
  </w:style>
  <w:style w:type="character" w:customStyle="1" w:styleId="FootnoteTextChar">
    <w:name w:val="Footnote Text Char"/>
    <w:basedOn w:val="DefaultParagraphFont"/>
    <w:link w:val="FootnoteText"/>
    <w:uiPriority w:val="99"/>
    <w:rsid w:val="00905E05"/>
    <w:rPr>
      <w:sz w:val="24"/>
      <w:szCs w:val="24"/>
    </w:rPr>
  </w:style>
  <w:style w:type="character" w:styleId="FootnoteReference">
    <w:name w:val="footnote reference"/>
    <w:basedOn w:val="DefaultParagraphFont"/>
    <w:uiPriority w:val="99"/>
    <w:unhideWhenUsed/>
    <w:rsid w:val="00905E05"/>
    <w:rPr>
      <w:vertAlign w:val="superscript"/>
    </w:rPr>
  </w:style>
  <w:style w:type="character" w:customStyle="1" w:styleId="UnresolvedMention2">
    <w:name w:val="Unresolved Mention2"/>
    <w:basedOn w:val="DefaultParagraphFont"/>
    <w:uiPriority w:val="99"/>
    <w:rsid w:val="00AF5449"/>
    <w:rPr>
      <w:color w:val="808080"/>
      <w:shd w:val="clear" w:color="auto" w:fill="E6E6E6"/>
    </w:rPr>
  </w:style>
  <w:style w:type="character" w:customStyle="1" w:styleId="UnresolvedMention3">
    <w:name w:val="Unresolved Mention3"/>
    <w:basedOn w:val="DefaultParagraphFont"/>
    <w:uiPriority w:val="99"/>
    <w:rsid w:val="00976F51"/>
    <w:rPr>
      <w:color w:val="808080"/>
      <w:shd w:val="clear" w:color="auto" w:fill="E6E6E6"/>
    </w:rPr>
  </w:style>
  <w:style w:type="paragraph" w:styleId="Header">
    <w:name w:val="header"/>
    <w:basedOn w:val="Normal"/>
    <w:link w:val="HeaderChar"/>
    <w:uiPriority w:val="99"/>
    <w:unhideWhenUsed/>
    <w:rsid w:val="006B2871"/>
    <w:pPr>
      <w:tabs>
        <w:tab w:val="center" w:pos="4153"/>
        <w:tab w:val="right" w:pos="8306"/>
      </w:tabs>
      <w:spacing w:after="0" w:line="240" w:lineRule="auto"/>
    </w:pPr>
  </w:style>
  <w:style w:type="character" w:customStyle="1" w:styleId="HeaderChar">
    <w:name w:val="Header Char"/>
    <w:basedOn w:val="DefaultParagraphFont"/>
    <w:link w:val="Header"/>
    <w:uiPriority w:val="99"/>
    <w:rsid w:val="006B2871"/>
  </w:style>
  <w:style w:type="paragraph" w:styleId="Footer">
    <w:name w:val="footer"/>
    <w:basedOn w:val="Normal"/>
    <w:link w:val="FooterChar"/>
    <w:uiPriority w:val="99"/>
    <w:unhideWhenUsed/>
    <w:rsid w:val="006B2871"/>
    <w:pPr>
      <w:tabs>
        <w:tab w:val="center" w:pos="4153"/>
        <w:tab w:val="right" w:pos="8306"/>
      </w:tabs>
      <w:spacing w:after="0" w:line="240" w:lineRule="auto"/>
    </w:pPr>
  </w:style>
  <w:style w:type="character" w:customStyle="1" w:styleId="FooterChar">
    <w:name w:val="Footer Char"/>
    <w:basedOn w:val="DefaultParagraphFont"/>
    <w:link w:val="Footer"/>
    <w:uiPriority w:val="99"/>
    <w:rsid w:val="006B2871"/>
  </w:style>
  <w:style w:type="character" w:customStyle="1" w:styleId="UnresolvedMention4">
    <w:name w:val="Unresolved Mention4"/>
    <w:basedOn w:val="DefaultParagraphFont"/>
    <w:uiPriority w:val="99"/>
    <w:rsid w:val="00CF12E6"/>
    <w:rPr>
      <w:color w:val="808080"/>
      <w:shd w:val="clear" w:color="auto" w:fill="E6E6E6"/>
    </w:rPr>
  </w:style>
  <w:style w:type="character" w:customStyle="1" w:styleId="UnresolvedMention5">
    <w:name w:val="Unresolved Mention5"/>
    <w:basedOn w:val="DefaultParagraphFont"/>
    <w:uiPriority w:val="99"/>
    <w:rsid w:val="00FB7EA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23345">
      <w:bodyDiv w:val="1"/>
      <w:marLeft w:val="0"/>
      <w:marRight w:val="0"/>
      <w:marTop w:val="0"/>
      <w:marBottom w:val="0"/>
      <w:divBdr>
        <w:top w:val="none" w:sz="0" w:space="0" w:color="auto"/>
        <w:left w:val="none" w:sz="0" w:space="0" w:color="auto"/>
        <w:bottom w:val="none" w:sz="0" w:space="0" w:color="auto"/>
        <w:right w:val="none" w:sz="0" w:space="0" w:color="auto"/>
      </w:divBdr>
    </w:div>
    <w:div w:id="91124911">
      <w:bodyDiv w:val="1"/>
      <w:marLeft w:val="0"/>
      <w:marRight w:val="0"/>
      <w:marTop w:val="0"/>
      <w:marBottom w:val="0"/>
      <w:divBdr>
        <w:top w:val="none" w:sz="0" w:space="0" w:color="auto"/>
        <w:left w:val="none" w:sz="0" w:space="0" w:color="auto"/>
        <w:bottom w:val="none" w:sz="0" w:space="0" w:color="auto"/>
        <w:right w:val="none" w:sz="0" w:space="0" w:color="auto"/>
      </w:divBdr>
    </w:div>
    <w:div w:id="171843608">
      <w:bodyDiv w:val="1"/>
      <w:marLeft w:val="0"/>
      <w:marRight w:val="0"/>
      <w:marTop w:val="0"/>
      <w:marBottom w:val="0"/>
      <w:divBdr>
        <w:top w:val="none" w:sz="0" w:space="0" w:color="auto"/>
        <w:left w:val="none" w:sz="0" w:space="0" w:color="auto"/>
        <w:bottom w:val="none" w:sz="0" w:space="0" w:color="auto"/>
        <w:right w:val="none" w:sz="0" w:space="0" w:color="auto"/>
      </w:divBdr>
    </w:div>
    <w:div w:id="543713590">
      <w:bodyDiv w:val="1"/>
      <w:marLeft w:val="0"/>
      <w:marRight w:val="0"/>
      <w:marTop w:val="0"/>
      <w:marBottom w:val="0"/>
      <w:divBdr>
        <w:top w:val="none" w:sz="0" w:space="0" w:color="auto"/>
        <w:left w:val="none" w:sz="0" w:space="0" w:color="auto"/>
        <w:bottom w:val="none" w:sz="0" w:space="0" w:color="auto"/>
        <w:right w:val="none" w:sz="0" w:space="0" w:color="auto"/>
      </w:divBdr>
    </w:div>
    <w:div w:id="562764411">
      <w:bodyDiv w:val="1"/>
      <w:marLeft w:val="0"/>
      <w:marRight w:val="0"/>
      <w:marTop w:val="0"/>
      <w:marBottom w:val="0"/>
      <w:divBdr>
        <w:top w:val="none" w:sz="0" w:space="0" w:color="auto"/>
        <w:left w:val="none" w:sz="0" w:space="0" w:color="auto"/>
        <w:bottom w:val="none" w:sz="0" w:space="0" w:color="auto"/>
        <w:right w:val="none" w:sz="0" w:space="0" w:color="auto"/>
      </w:divBdr>
    </w:div>
    <w:div w:id="736825639">
      <w:bodyDiv w:val="1"/>
      <w:marLeft w:val="0"/>
      <w:marRight w:val="0"/>
      <w:marTop w:val="0"/>
      <w:marBottom w:val="0"/>
      <w:divBdr>
        <w:top w:val="none" w:sz="0" w:space="0" w:color="auto"/>
        <w:left w:val="none" w:sz="0" w:space="0" w:color="auto"/>
        <w:bottom w:val="none" w:sz="0" w:space="0" w:color="auto"/>
        <w:right w:val="none" w:sz="0" w:space="0" w:color="auto"/>
      </w:divBdr>
    </w:div>
    <w:div w:id="1205630265">
      <w:bodyDiv w:val="1"/>
      <w:marLeft w:val="0"/>
      <w:marRight w:val="0"/>
      <w:marTop w:val="0"/>
      <w:marBottom w:val="0"/>
      <w:divBdr>
        <w:top w:val="none" w:sz="0" w:space="0" w:color="auto"/>
        <w:left w:val="none" w:sz="0" w:space="0" w:color="auto"/>
        <w:bottom w:val="none" w:sz="0" w:space="0" w:color="auto"/>
        <w:right w:val="none" w:sz="0" w:space="0" w:color="auto"/>
      </w:divBdr>
    </w:div>
    <w:div w:id="1332179641">
      <w:bodyDiv w:val="1"/>
      <w:marLeft w:val="0"/>
      <w:marRight w:val="0"/>
      <w:marTop w:val="0"/>
      <w:marBottom w:val="0"/>
      <w:divBdr>
        <w:top w:val="none" w:sz="0" w:space="0" w:color="auto"/>
        <w:left w:val="none" w:sz="0" w:space="0" w:color="auto"/>
        <w:bottom w:val="none" w:sz="0" w:space="0" w:color="auto"/>
        <w:right w:val="none" w:sz="0" w:space="0" w:color="auto"/>
      </w:divBdr>
    </w:div>
    <w:div w:id="1455901545">
      <w:bodyDiv w:val="1"/>
      <w:marLeft w:val="0"/>
      <w:marRight w:val="0"/>
      <w:marTop w:val="0"/>
      <w:marBottom w:val="0"/>
      <w:divBdr>
        <w:top w:val="none" w:sz="0" w:space="0" w:color="auto"/>
        <w:left w:val="none" w:sz="0" w:space="0" w:color="auto"/>
        <w:bottom w:val="none" w:sz="0" w:space="0" w:color="auto"/>
        <w:right w:val="none" w:sz="0" w:space="0" w:color="auto"/>
      </w:divBdr>
    </w:div>
    <w:div w:id="1473253585">
      <w:bodyDiv w:val="1"/>
      <w:marLeft w:val="0"/>
      <w:marRight w:val="0"/>
      <w:marTop w:val="0"/>
      <w:marBottom w:val="0"/>
      <w:divBdr>
        <w:top w:val="none" w:sz="0" w:space="0" w:color="auto"/>
        <w:left w:val="none" w:sz="0" w:space="0" w:color="auto"/>
        <w:bottom w:val="none" w:sz="0" w:space="0" w:color="auto"/>
        <w:right w:val="none" w:sz="0" w:space="0" w:color="auto"/>
      </w:divBdr>
    </w:div>
    <w:div w:id="1599021005">
      <w:bodyDiv w:val="1"/>
      <w:marLeft w:val="0"/>
      <w:marRight w:val="0"/>
      <w:marTop w:val="0"/>
      <w:marBottom w:val="0"/>
      <w:divBdr>
        <w:top w:val="none" w:sz="0" w:space="0" w:color="auto"/>
        <w:left w:val="none" w:sz="0" w:space="0" w:color="auto"/>
        <w:bottom w:val="none" w:sz="0" w:space="0" w:color="auto"/>
        <w:right w:val="none" w:sz="0" w:space="0" w:color="auto"/>
      </w:divBdr>
    </w:div>
    <w:div w:id="1648168991">
      <w:bodyDiv w:val="1"/>
      <w:marLeft w:val="0"/>
      <w:marRight w:val="0"/>
      <w:marTop w:val="0"/>
      <w:marBottom w:val="0"/>
      <w:divBdr>
        <w:top w:val="none" w:sz="0" w:space="0" w:color="auto"/>
        <w:left w:val="none" w:sz="0" w:space="0" w:color="auto"/>
        <w:bottom w:val="none" w:sz="0" w:space="0" w:color="auto"/>
        <w:right w:val="none" w:sz="0" w:space="0" w:color="auto"/>
      </w:divBdr>
    </w:div>
    <w:div w:id="1896889865">
      <w:bodyDiv w:val="1"/>
      <w:marLeft w:val="0"/>
      <w:marRight w:val="0"/>
      <w:marTop w:val="0"/>
      <w:marBottom w:val="0"/>
      <w:divBdr>
        <w:top w:val="none" w:sz="0" w:space="0" w:color="auto"/>
        <w:left w:val="none" w:sz="0" w:space="0" w:color="auto"/>
        <w:bottom w:val="none" w:sz="0" w:space="0" w:color="auto"/>
        <w:right w:val="none" w:sz="0" w:space="0" w:color="auto"/>
      </w:divBdr>
    </w:div>
    <w:div w:id="2064985728">
      <w:bodyDiv w:val="1"/>
      <w:marLeft w:val="0"/>
      <w:marRight w:val="0"/>
      <w:marTop w:val="0"/>
      <w:marBottom w:val="0"/>
      <w:divBdr>
        <w:top w:val="none" w:sz="0" w:space="0" w:color="auto"/>
        <w:left w:val="none" w:sz="0" w:space="0" w:color="auto"/>
        <w:bottom w:val="none" w:sz="0" w:space="0" w:color="auto"/>
        <w:right w:val="none" w:sz="0" w:space="0" w:color="auto"/>
      </w:divBdr>
    </w:div>
    <w:div w:id="2105608933">
      <w:bodyDiv w:val="1"/>
      <w:marLeft w:val="0"/>
      <w:marRight w:val="0"/>
      <w:marTop w:val="0"/>
      <w:marBottom w:val="0"/>
      <w:divBdr>
        <w:top w:val="none" w:sz="0" w:space="0" w:color="auto"/>
        <w:left w:val="none" w:sz="0" w:space="0" w:color="auto"/>
        <w:bottom w:val="none" w:sz="0" w:space="0" w:color="auto"/>
        <w:right w:val="none" w:sz="0" w:space="0" w:color="auto"/>
      </w:divBdr>
    </w:div>
    <w:div w:id="2115635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estlatrus.eu/" TargetMode="External"/><Relationship Id="rId13" Type="http://schemas.openxmlformats.org/officeDocument/2006/relationships/hyperlink" Target="http://latruscbc.eu/wp-content/uploads/2016/12/2_Direct_Award-Project-Summaries.pdf" TargetMode="External"/><Relationship Id="rId3" Type="http://schemas.openxmlformats.org/officeDocument/2006/relationships/hyperlink" Target="https://ec.europa.eu/neighbourhood-enlargement/sites/near/files/pdf/taiex/20160804-taieex-activity-report-2015_en.pdf" TargetMode="External"/><Relationship Id="rId7" Type="http://schemas.openxmlformats.org/officeDocument/2006/relationships/hyperlink" Target="http://www.euneighbours.eu/en/east/stay-informed/news/latest-opportunities-eastern-neighbourhood-28" TargetMode="External"/><Relationship Id="rId12" Type="http://schemas.openxmlformats.org/officeDocument/2006/relationships/hyperlink" Target="http://www.estlatrus.eu/uploaded_files/LV-RUS%20Programme/LV-RU_EC_APPROVED_2015_12_18.pdf" TargetMode="External"/><Relationship Id="rId2" Type="http://schemas.openxmlformats.org/officeDocument/2006/relationships/hyperlink" Target="https://ec.europa.eu/neighbourhood-enlargement/sites/near/files/pdf/taiex/taiex_activity_report_2014_en.pdf" TargetMode="External"/><Relationship Id="rId1" Type="http://schemas.openxmlformats.org/officeDocument/2006/relationships/hyperlink" Target="https://ec.europa.eu/neighbourhood-enlargement/about/directorate-general_en" TargetMode="External"/><Relationship Id="rId6" Type="http://schemas.openxmlformats.org/officeDocument/2006/relationships/hyperlink" Target="http://www.euneighbours.eu/en/policy/european-neighbourhood-instrument-eni" TargetMode="External"/><Relationship Id="rId11" Type="http://schemas.openxmlformats.org/officeDocument/2006/relationships/hyperlink" Target="http://latruscbc.eu/" TargetMode="External"/><Relationship Id="rId5" Type="http://schemas.openxmlformats.org/officeDocument/2006/relationships/hyperlink" Target="https://ec.europa.eu/neighbourhood-enlargement/tenders/grants-and-tenders_en" TargetMode="External"/><Relationship Id="rId10" Type="http://schemas.openxmlformats.org/officeDocument/2006/relationships/hyperlink" Target="http://www.estlatrus.eu/eng/projects/1679" TargetMode="External"/><Relationship Id="rId4" Type="http://schemas.openxmlformats.org/officeDocument/2006/relationships/hyperlink" Target="https://ec.europa.eu/neighbourhood-enlargement/sites/near/files/taiex_2016_aar_en.pdf" TargetMode="External"/><Relationship Id="rId9" Type="http://schemas.openxmlformats.org/officeDocument/2006/relationships/hyperlink" Target="http://www.estlatrus.eu/eng/projects/1636" TargetMode="External"/><Relationship Id="rId14" Type="http://schemas.openxmlformats.org/officeDocument/2006/relationships/hyperlink" Target="http://latruscbc.eu/open-call-for-propos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265835E-B152-40E1-B514-421373EEA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4019</Words>
  <Characters>2292</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Alvils Švēde</dc:creator>
  <cp:keywords/>
  <dc:description/>
  <cp:lastModifiedBy>Dace Krupenko</cp:lastModifiedBy>
  <cp:revision>14</cp:revision>
  <dcterms:created xsi:type="dcterms:W3CDTF">2018-01-22T20:46:00Z</dcterms:created>
  <dcterms:modified xsi:type="dcterms:W3CDTF">2018-04-26T12:38:00Z</dcterms:modified>
</cp:coreProperties>
</file>